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F1" w:rsidRDefault="000838F1" w:rsidP="003B3EB1">
      <w:pPr>
        <w:tabs>
          <w:tab w:val="left" w:pos="1296"/>
        </w:tabs>
        <w:ind w:left="1985"/>
        <w:jc w:val="center"/>
        <w:rPr>
          <w:rFonts w:ascii="Century Gothic" w:hAnsi="Century Gothic" w:cs="Calibri"/>
          <w:b/>
          <w:bCs/>
          <w:color w:val="17ACA4"/>
          <w:sz w:val="26"/>
          <w:szCs w:val="26"/>
        </w:rPr>
      </w:pPr>
    </w:p>
    <w:p w:rsidR="00D80A6E" w:rsidRDefault="00D14745" w:rsidP="00D14745">
      <w:pPr>
        <w:tabs>
          <w:tab w:val="left" w:pos="1296"/>
        </w:tabs>
        <w:ind w:left="1985"/>
        <w:jc w:val="center"/>
        <w:rPr>
          <w:rFonts w:ascii="Century Gothic" w:hAnsi="Century Gothic" w:cs="Calibri"/>
          <w:b/>
          <w:bCs/>
          <w:color w:val="17ACA4"/>
          <w:sz w:val="26"/>
          <w:szCs w:val="26"/>
        </w:rPr>
      </w:pPr>
      <w:r w:rsidRPr="00D14745">
        <w:rPr>
          <w:rFonts w:ascii="Century Gothic" w:hAnsi="Century Gothic" w:cs="Calibri"/>
          <w:b/>
          <w:bCs/>
          <w:color w:val="17ACA4"/>
          <w:sz w:val="26"/>
          <w:szCs w:val="26"/>
        </w:rPr>
        <w:t xml:space="preserve">CONVENTION RÉFÉRENT ACTES DE VIOLENCE, </w:t>
      </w:r>
    </w:p>
    <w:p w:rsidR="00D14745" w:rsidRPr="00D14745" w:rsidRDefault="00D14745" w:rsidP="00D14745">
      <w:pPr>
        <w:tabs>
          <w:tab w:val="left" w:pos="1296"/>
        </w:tabs>
        <w:ind w:left="1985"/>
        <w:jc w:val="center"/>
        <w:rPr>
          <w:rFonts w:ascii="Century Gothic" w:hAnsi="Century Gothic" w:cs="Calibri"/>
          <w:b/>
          <w:bCs/>
          <w:color w:val="17ACA4"/>
          <w:sz w:val="26"/>
          <w:szCs w:val="26"/>
        </w:rPr>
      </w:pPr>
      <w:r w:rsidRPr="00D14745">
        <w:rPr>
          <w:rFonts w:ascii="Century Gothic" w:hAnsi="Century Gothic" w:cs="Calibri"/>
          <w:b/>
          <w:bCs/>
          <w:color w:val="17ACA4"/>
          <w:sz w:val="26"/>
          <w:szCs w:val="26"/>
        </w:rPr>
        <w:t xml:space="preserve">DE DISCRIMINATION, </w:t>
      </w:r>
    </w:p>
    <w:p w:rsidR="00D14745" w:rsidRDefault="00D14745" w:rsidP="00D14745">
      <w:pPr>
        <w:tabs>
          <w:tab w:val="left" w:pos="1296"/>
        </w:tabs>
        <w:ind w:left="1985"/>
        <w:jc w:val="center"/>
        <w:rPr>
          <w:rFonts w:ascii="Century Gothic" w:hAnsi="Century Gothic" w:cs="Calibri"/>
          <w:b/>
          <w:bCs/>
          <w:color w:val="17ACA4"/>
          <w:sz w:val="26"/>
          <w:szCs w:val="26"/>
        </w:rPr>
      </w:pPr>
      <w:r w:rsidRPr="00D14745">
        <w:rPr>
          <w:rFonts w:ascii="Century Gothic" w:hAnsi="Century Gothic" w:cs="Calibri"/>
          <w:b/>
          <w:bCs/>
          <w:color w:val="17ACA4"/>
          <w:sz w:val="26"/>
          <w:szCs w:val="26"/>
        </w:rPr>
        <w:t xml:space="preserve">DE HARCÈLEMENT ET D'AGISSEMENTS SEXISTES </w:t>
      </w:r>
    </w:p>
    <w:p w:rsidR="00D80A6E" w:rsidRDefault="00D14745" w:rsidP="00D14745">
      <w:pPr>
        <w:tabs>
          <w:tab w:val="left" w:pos="1296"/>
        </w:tabs>
        <w:ind w:left="1985"/>
        <w:jc w:val="center"/>
        <w:rPr>
          <w:rFonts w:ascii="Century Gothic" w:hAnsi="Century Gothic" w:cs="Calibri"/>
          <w:b/>
          <w:bCs/>
          <w:color w:val="17ACA4"/>
          <w:sz w:val="26"/>
          <w:szCs w:val="26"/>
        </w:rPr>
      </w:pPr>
      <w:r w:rsidRPr="00D14745">
        <w:rPr>
          <w:rFonts w:ascii="Century Gothic" w:hAnsi="Century Gothic" w:cs="Calibri"/>
          <w:b/>
          <w:bCs/>
          <w:color w:val="17ACA4"/>
          <w:sz w:val="26"/>
          <w:szCs w:val="26"/>
        </w:rPr>
        <w:t>(</w:t>
      </w:r>
      <w:proofErr w:type="gramStart"/>
      <w:r w:rsidRPr="00D14745">
        <w:rPr>
          <w:rFonts w:ascii="Century Gothic" w:hAnsi="Century Gothic" w:cs="Calibri"/>
          <w:b/>
          <w:bCs/>
          <w:color w:val="17ACA4"/>
          <w:sz w:val="26"/>
          <w:szCs w:val="26"/>
        </w:rPr>
        <w:t>pour</w:t>
      </w:r>
      <w:proofErr w:type="gramEnd"/>
      <w:r w:rsidRPr="00D14745">
        <w:rPr>
          <w:rFonts w:ascii="Century Gothic" w:hAnsi="Century Gothic" w:cs="Calibri"/>
          <w:b/>
          <w:bCs/>
          <w:color w:val="17ACA4"/>
          <w:sz w:val="26"/>
          <w:szCs w:val="26"/>
        </w:rPr>
        <w:t xml:space="preserve"> le compte des collectivités adhérentes non affiliées </w:t>
      </w:r>
    </w:p>
    <w:p w:rsidR="00D14745" w:rsidRPr="00D14745" w:rsidRDefault="00D14745" w:rsidP="00D14745">
      <w:pPr>
        <w:tabs>
          <w:tab w:val="left" w:pos="1296"/>
        </w:tabs>
        <w:ind w:left="1985"/>
        <w:jc w:val="center"/>
        <w:rPr>
          <w:rFonts w:ascii="Century Gothic" w:hAnsi="Century Gothic" w:cs="Calibri"/>
          <w:b/>
          <w:bCs/>
          <w:color w:val="17ACA4"/>
          <w:sz w:val="26"/>
          <w:szCs w:val="26"/>
        </w:rPr>
      </w:pPr>
      <w:proofErr w:type="gramStart"/>
      <w:r w:rsidRPr="00D14745">
        <w:rPr>
          <w:rFonts w:ascii="Century Gothic" w:hAnsi="Century Gothic" w:cs="Calibri"/>
          <w:b/>
          <w:bCs/>
          <w:color w:val="17ACA4"/>
          <w:sz w:val="26"/>
          <w:szCs w:val="26"/>
        </w:rPr>
        <w:t>au</w:t>
      </w:r>
      <w:proofErr w:type="gramEnd"/>
      <w:r w:rsidRPr="00D14745">
        <w:rPr>
          <w:rFonts w:ascii="Century Gothic" w:hAnsi="Century Gothic" w:cs="Calibri"/>
          <w:b/>
          <w:bCs/>
          <w:color w:val="17ACA4"/>
          <w:sz w:val="26"/>
          <w:szCs w:val="26"/>
        </w:rPr>
        <w:t xml:space="preserve"> CDG 64)</w:t>
      </w:r>
    </w:p>
    <w:p w:rsidR="00D14745" w:rsidRDefault="00D14745" w:rsidP="003B3EB1">
      <w:pPr>
        <w:tabs>
          <w:tab w:val="left" w:pos="1296"/>
        </w:tabs>
        <w:ind w:left="1985"/>
        <w:jc w:val="center"/>
        <w:rPr>
          <w:rFonts w:ascii="Century Gothic" w:hAnsi="Century Gothic" w:cs="Calibri"/>
          <w:b/>
          <w:bCs/>
          <w:color w:val="17ACA4"/>
          <w:sz w:val="26"/>
          <w:szCs w:val="26"/>
        </w:rPr>
      </w:pPr>
    </w:p>
    <w:p w:rsidR="000838F1" w:rsidRDefault="000838F1" w:rsidP="003B3EB1">
      <w:pPr>
        <w:tabs>
          <w:tab w:val="left" w:pos="1296"/>
        </w:tabs>
        <w:ind w:left="1985"/>
        <w:jc w:val="center"/>
        <w:rPr>
          <w:rFonts w:ascii="Century Gothic" w:hAnsi="Century Gothic" w:cs="Calibri"/>
          <w:b/>
          <w:bCs/>
          <w:color w:val="17ACA4"/>
          <w:sz w:val="26"/>
          <w:szCs w:val="26"/>
        </w:rPr>
      </w:pPr>
    </w:p>
    <w:p w:rsidR="00DD0370" w:rsidRDefault="00DD0370">
      <w:pPr>
        <w:widowControl w:val="0"/>
        <w:tabs>
          <w:tab w:val="left" w:pos="709"/>
          <w:tab w:val="left" w:pos="993"/>
        </w:tabs>
        <w:ind w:left="1985"/>
        <w:rPr>
          <w:rFonts w:ascii="Century Gothic" w:hAnsi="Century Gothic" w:cs="Calibri"/>
          <w:b/>
          <w:bCs/>
          <w:color w:val="000000" w:themeColor="text1"/>
          <w:sz w:val="20"/>
          <w:szCs w:val="18"/>
        </w:rPr>
      </w:pPr>
    </w:p>
    <w:p w:rsidR="00DD0370" w:rsidRDefault="00DD0370">
      <w:pPr>
        <w:widowControl w:val="0"/>
        <w:tabs>
          <w:tab w:val="left" w:pos="709"/>
          <w:tab w:val="left" w:pos="993"/>
        </w:tabs>
        <w:ind w:left="1985"/>
        <w:rPr>
          <w:rFonts w:ascii="Century Gothic" w:hAnsi="Century Gothic" w:cs="Calibri"/>
          <w:b/>
          <w:bCs/>
          <w:color w:val="000000" w:themeColor="text1"/>
          <w:sz w:val="20"/>
          <w:szCs w:val="18"/>
        </w:rPr>
      </w:pPr>
    </w:p>
    <w:p w:rsidR="00DD0370" w:rsidRPr="003B3EB1" w:rsidRDefault="00194F17" w:rsidP="00985362">
      <w:pPr>
        <w:widowControl w:val="0"/>
        <w:tabs>
          <w:tab w:val="left" w:pos="709"/>
          <w:tab w:val="left" w:pos="993"/>
        </w:tabs>
        <w:ind w:left="1134"/>
        <w:rPr>
          <w:rFonts w:cstheme="minorHAnsi"/>
          <w:b/>
          <w:bCs/>
          <w:color w:val="000000" w:themeColor="text1"/>
          <w:sz w:val="20"/>
          <w:szCs w:val="18"/>
        </w:rPr>
      </w:pPr>
      <w:r>
        <w:rPr>
          <w:rFonts w:cstheme="minorHAnsi"/>
          <w:b/>
          <w:bCs/>
          <w:color w:val="000000" w:themeColor="text1"/>
          <w:sz w:val="20"/>
          <w:szCs w:val="18"/>
        </w:rPr>
        <w:t>ENTRE</w:t>
      </w:r>
    </w:p>
    <w:p w:rsidR="00DD0370" w:rsidRDefault="00DD0370" w:rsidP="00985362">
      <w:pPr>
        <w:widowControl w:val="0"/>
        <w:tabs>
          <w:tab w:val="left" w:pos="709"/>
          <w:tab w:val="left" w:pos="993"/>
        </w:tabs>
        <w:ind w:left="1134"/>
        <w:rPr>
          <w:rFonts w:ascii="Century Gothic" w:hAnsi="Century Gothic" w:cs="Calibri"/>
          <w:b/>
          <w:bCs/>
          <w:color w:val="000000" w:themeColor="text1"/>
          <w:sz w:val="20"/>
          <w:szCs w:val="18"/>
        </w:rPr>
      </w:pPr>
    </w:p>
    <w:p w:rsidR="00DD0370" w:rsidRPr="003B3EB1" w:rsidRDefault="00194F17" w:rsidP="00985362">
      <w:pPr>
        <w:widowControl w:val="0"/>
        <w:tabs>
          <w:tab w:val="left" w:pos="709"/>
          <w:tab w:val="left" w:pos="993"/>
        </w:tabs>
        <w:ind w:left="1134"/>
        <w:jc w:val="both"/>
        <w:rPr>
          <w:rFonts w:ascii="Calibri" w:eastAsia="Times New Roman" w:hAnsi="Calibri" w:cs="Arial"/>
          <w:sz w:val="22"/>
          <w:szCs w:val="20"/>
          <w:lang w:eastAsia="fr-FR"/>
        </w:rPr>
      </w:pPr>
      <w:r w:rsidRPr="003B3EB1">
        <w:rPr>
          <w:rFonts w:ascii="Calibri" w:eastAsia="Times New Roman" w:hAnsi="Calibri" w:cs="Arial"/>
          <w:b/>
          <w:sz w:val="22"/>
          <w:szCs w:val="20"/>
          <w:lang w:eastAsia="fr-FR"/>
        </w:rPr>
        <w:t>XX</w:t>
      </w:r>
      <w:r w:rsidRPr="003B3EB1">
        <w:rPr>
          <w:rFonts w:ascii="Calibri" w:eastAsia="Times New Roman" w:hAnsi="Calibri" w:cs="Arial"/>
          <w:sz w:val="22"/>
          <w:szCs w:val="20"/>
          <w:lang w:eastAsia="fr-FR"/>
        </w:rPr>
        <w:t>…………………………………………………………………………………………………………………..</w:t>
      </w:r>
      <w:r w:rsidRPr="003B3EB1">
        <w:rPr>
          <w:rFonts w:ascii="Calibri" w:eastAsia="Times New Roman" w:hAnsi="Calibri" w:cs="Arial"/>
          <w:b/>
          <w:sz w:val="22"/>
          <w:szCs w:val="20"/>
          <w:lang w:eastAsia="fr-FR"/>
        </w:rPr>
        <w:t>(dénomination du partenaire)</w:t>
      </w:r>
      <w:r w:rsidRPr="003B3EB1">
        <w:rPr>
          <w:rFonts w:ascii="Calibri" w:eastAsia="Times New Roman" w:hAnsi="Calibri" w:cs="Arial"/>
          <w:sz w:val="22"/>
          <w:szCs w:val="20"/>
          <w:lang w:eastAsia="fr-FR"/>
        </w:rPr>
        <w:t>,…………………………………(statut du partenaire – ex : association, institution, établissement public…), dont le siège est situé……………………………………………….………(adresse), représenté(e) par  M./Mme……………………………………………………,……………………………..(fonction)</w:t>
      </w:r>
    </w:p>
    <w:p w:rsidR="00DD0370" w:rsidRDefault="00DD0370" w:rsidP="00985362">
      <w:pPr>
        <w:widowControl w:val="0"/>
        <w:tabs>
          <w:tab w:val="left" w:pos="709"/>
          <w:tab w:val="left" w:pos="993"/>
        </w:tabs>
        <w:ind w:left="1134"/>
        <w:rPr>
          <w:rFonts w:ascii="Century Gothic" w:hAnsi="Century Gothic" w:cs="Calibri"/>
          <w:b/>
          <w:bCs/>
          <w:color w:val="17ACA4"/>
          <w:sz w:val="18"/>
          <w:szCs w:val="18"/>
        </w:rPr>
      </w:pPr>
    </w:p>
    <w:p w:rsidR="00DD0370" w:rsidRPr="003B3EB1" w:rsidRDefault="00194F17" w:rsidP="00985362">
      <w:pPr>
        <w:widowControl w:val="0"/>
        <w:tabs>
          <w:tab w:val="left" w:pos="709"/>
          <w:tab w:val="left" w:pos="993"/>
        </w:tabs>
        <w:ind w:left="1134"/>
        <w:rPr>
          <w:rFonts w:cstheme="minorHAnsi"/>
          <w:b/>
          <w:bCs/>
          <w:color w:val="000000" w:themeColor="text1"/>
          <w:sz w:val="22"/>
          <w:szCs w:val="18"/>
        </w:rPr>
      </w:pPr>
      <w:r w:rsidRPr="003B3EB1">
        <w:rPr>
          <w:rFonts w:cstheme="minorHAnsi"/>
          <w:b/>
          <w:bCs/>
          <w:color w:val="000000" w:themeColor="text1"/>
          <w:sz w:val="22"/>
          <w:szCs w:val="18"/>
        </w:rPr>
        <w:t>ET</w:t>
      </w:r>
    </w:p>
    <w:p w:rsidR="00DD0370" w:rsidRDefault="00DD0370" w:rsidP="00985362">
      <w:pPr>
        <w:widowControl w:val="0"/>
        <w:tabs>
          <w:tab w:val="left" w:pos="709"/>
          <w:tab w:val="left" w:pos="993"/>
        </w:tabs>
        <w:ind w:left="1134"/>
        <w:rPr>
          <w:rFonts w:ascii="Century Gothic" w:hAnsi="Century Gothic" w:cs="Calibri"/>
          <w:b/>
          <w:bCs/>
          <w:color w:val="000000" w:themeColor="text1"/>
          <w:sz w:val="18"/>
          <w:szCs w:val="18"/>
        </w:rPr>
      </w:pPr>
    </w:p>
    <w:p w:rsidR="00DD0370" w:rsidRPr="003B3EB1" w:rsidRDefault="00194F17" w:rsidP="00985362">
      <w:pPr>
        <w:tabs>
          <w:tab w:val="left" w:pos="720"/>
        </w:tabs>
        <w:ind w:left="1134"/>
        <w:jc w:val="both"/>
        <w:rPr>
          <w:rFonts w:ascii="Calibri" w:eastAsia="Times New Roman" w:hAnsi="Calibri" w:cs="Arial"/>
          <w:sz w:val="22"/>
          <w:szCs w:val="20"/>
          <w:lang w:eastAsia="fr-FR"/>
        </w:rPr>
      </w:pPr>
      <w:r w:rsidRPr="003B3EB1">
        <w:rPr>
          <w:rFonts w:ascii="Calibri" w:eastAsia="Times New Roman" w:hAnsi="Calibri" w:cs="Arial"/>
          <w:b/>
          <w:sz w:val="22"/>
          <w:szCs w:val="20"/>
          <w:lang w:eastAsia="fr-FR"/>
        </w:rPr>
        <w:t>Le Centre de Gestion de la Fonction Publique Territoriale des Pyrénées-Atlantiques</w:t>
      </w:r>
      <w:r w:rsidRPr="003B3EB1">
        <w:rPr>
          <w:rFonts w:ascii="Calibri" w:eastAsia="Times New Roman" w:hAnsi="Calibri" w:cs="Arial"/>
          <w:sz w:val="22"/>
          <w:szCs w:val="20"/>
          <w:lang w:eastAsia="fr-FR"/>
        </w:rPr>
        <w:t xml:space="preserve"> </w:t>
      </w:r>
      <w:r w:rsidRPr="003B3EB1">
        <w:rPr>
          <w:rFonts w:ascii="Calibri" w:eastAsia="Times New Roman" w:hAnsi="Calibri" w:cs="Arial"/>
          <w:sz w:val="22"/>
          <w:szCs w:val="20"/>
          <w:lang w:eastAsia="fr-FR"/>
        </w:rPr>
        <w:br/>
        <w:t>(CDG 64), établissement public local à caractère administratif, dont le siège est situé Maison des Communes - Cité administrative - Rue Auguste Renoir - CS 40609 - 64006 PAU Cedex, représenté par son Président, Nicolas PATRIARCHE, habilité par délibération du Conseil d'Administration en date du XX mois 20XX, soumise au contrôle de légalité le XX mois 20XX,</w:t>
      </w:r>
    </w:p>
    <w:p w:rsidR="003B3EB1" w:rsidRDefault="00985362" w:rsidP="0017123C">
      <w:pPr>
        <w:widowControl w:val="0"/>
        <w:tabs>
          <w:tab w:val="left" w:pos="709"/>
          <w:tab w:val="left" w:pos="993"/>
        </w:tabs>
        <w:rPr>
          <w:rFonts w:ascii="Century Gothic" w:hAnsi="Century Gothic" w:cs="Calibri"/>
          <w:b/>
          <w:bCs/>
          <w:color w:val="000000" w:themeColor="text1"/>
          <w:sz w:val="18"/>
          <w:szCs w:val="18"/>
        </w:rPr>
      </w:pPr>
      <w:r>
        <w:rPr>
          <w:rFonts w:ascii="Century Gothic" w:hAnsi="Century Gothic" w:cs="Calibri"/>
          <w:b/>
          <w:bCs/>
          <w:noProof/>
          <w:color w:val="17ACA4"/>
          <w:sz w:val="18"/>
          <w:szCs w:val="18"/>
        </w:rPr>
        <mc:AlternateContent>
          <mc:Choice Requires="wps">
            <w:drawing>
              <wp:anchor distT="0" distB="0" distL="114300" distR="114300" simplePos="0" relativeHeight="251659264" behindDoc="0" locked="0" layoutInCell="1" allowOverlap="1">
                <wp:simplePos x="0" y="0"/>
                <wp:positionH relativeFrom="column">
                  <wp:posOffset>704215</wp:posOffset>
                </wp:positionH>
                <wp:positionV relativeFrom="paragraph">
                  <wp:posOffset>118110</wp:posOffset>
                </wp:positionV>
                <wp:extent cx="5424805" cy="47625"/>
                <wp:effectExtent l="0" t="0" r="23495" b="28575"/>
                <wp:wrapNone/>
                <wp:docPr id="5" name="Connecteur droit 40"/>
                <wp:cNvGraphicFramePr/>
                <a:graphic xmlns:a="http://schemas.openxmlformats.org/drawingml/2006/main">
                  <a:graphicData uri="http://schemas.microsoft.com/office/word/2010/wordprocessingShape">
                    <wps:wsp>
                      <wps:cNvCnPr/>
                      <wps:spPr bwMode="auto">
                        <a:xfrm>
                          <a:off x="0" y="0"/>
                          <a:ext cx="5424805" cy="47625"/>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EEE53" id="Connecteur droit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5pt,9.3pt" to="482.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" strokecolor="#00abaa" strokeweight=".5pt">
                <v:stroke dashstyle="dash" joinstyle="miter"/>
              </v:line>
            </w:pict>
          </mc:Fallback>
        </mc:AlternateContent>
      </w:r>
    </w:p>
    <w:p w:rsidR="00DD0370" w:rsidRDefault="00DD0370" w:rsidP="00985362">
      <w:pPr>
        <w:widowControl w:val="0"/>
        <w:tabs>
          <w:tab w:val="left" w:pos="709"/>
          <w:tab w:val="left" w:pos="993"/>
        </w:tabs>
        <w:ind w:left="1134"/>
        <w:rPr>
          <w:rFonts w:ascii="Century Gothic" w:hAnsi="Century Gothic" w:cs="Calibri"/>
          <w:b/>
          <w:bCs/>
          <w:color w:val="000000" w:themeColor="text1"/>
          <w:sz w:val="18"/>
          <w:szCs w:val="18"/>
        </w:rPr>
      </w:pPr>
    </w:p>
    <w:p w:rsidR="00DD0370" w:rsidRDefault="00194F17" w:rsidP="00985362">
      <w:pPr>
        <w:pStyle w:val="Sansinterligne"/>
        <w:ind w:left="1134"/>
        <w:sectPr w:rsidR="00DD0370">
          <w:headerReference w:type="even" r:id="rId8"/>
          <w:headerReference w:type="default" r:id="rId9"/>
          <w:footerReference w:type="even" r:id="rId10"/>
          <w:footerReference w:type="default" r:id="rId11"/>
          <w:pgSz w:w="11906" w:h="16838"/>
          <w:pgMar w:top="2510" w:right="849" w:bottom="1701" w:left="1418" w:header="1021" w:footer="1701" w:gutter="0"/>
          <w:cols w:space="708"/>
          <w:docGrid w:linePitch="360"/>
        </w:sectPr>
      </w:pPr>
      <w:r>
        <w:t>PRÉAMBULE</w:t>
      </w:r>
    </w:p>
    <w:p w:rsidR="00DD0370" w:rsidRDefault="00DD0370">
      <w:pPr>
        <w:pStyle w:val="Paragraphestandard"/>
        <w:tabs>
          <w:tab w:val="right" w:leader="dot" w:pos="6180"/>
        </w:tabs>
        <w:rPr>
          <w:rFonts w:ascii="Century Gothic" w:hAnsi="Century Gothic" w:cs="Calibri"/>
          <w:b/>
          <w:bCs/>
          <w:color w:val="17ACA4"/>
          <w:sz w:val="18"/>
          <w:szCs w:val="18"/>
        </w:rPr>
      </w:pPr>
    </w:p>
    <w:p w:rsidR="0017123C" w:rsidRPr="00D80A6E" w:rsidRDefault="0017123C" w:rsidP="0017123C">
      <w:pPr>
        <w:ind w:left="1134" w:firstLine="425"/>
        <w:jc w:val="both"/>
        <w:rPr>
          <w:rFonts w:ascii="Calibri" w:eastAsia="Times New Roman" w:hAnsi="Calibri" w:cs="Arial"/>
          <w:sz w:val="22"/>
          <w:szCs w:val="22"/>
          <w:lang w:eastAsia="fr-FR"/>
        </w:rPr>
      </w:pPr>
      <w:r w:rsidRPr="00D80A6E">
        <w:rPr>
          <w:rFonts w:ascii="Calibri" w:eastAsia="Times New Roman" w:hAnsi="Calibri" w:cs="Arial"/>
          <w:sz w:val="22"/>
          <w:szCs w:val="22"/>
          <w:lang w:eastAsia="fr-FR"/>
        </w:rPr>
        <w:t>L’article 80 de loi du 6 août 2019 a modifié la loi du 13 juillet 1983 portant droits et obligations des fonctionnaires en instaurant « un dispositif de signalement qui a pour objet de recueillir les signalements des agents qui s’estiment victimes d’un acte de violence, de discrimination, de harcèlement moral ou sexuel ou d’agissements sexistes et de les orienter vers les autorités compétentes en matière d’accompagnement, de soutien et de protection des victimes et de traitement des faits signalés. Ce dispositif permet également de recueillir les signalements de témoins de tels agissements ». Ces dispositions sont aujourd’hui codifiées dans le Code Général de la Fonction Publique.</w:t>
      </w:r>
    </w:p>
    <w:p w:rsidR="0017123C" w:rsidRPr="00D80A6E" w:rsidRDefault="0017123C" w:rsidP="0017123C">
      <w:pPr>
        <w:ind w:firstLine="567"/>
        <w:jc w:val="both"/>
        <w:rPr>
          <w:rFonts w:ascii="Calibri" w:hAnsi="Calibri"/>
          <w:sz w:val="22"/>
          <w:szCs w:val="22"/>
        </w:rPr>
      </w:pPr>
    </w:p>
    <w:p w:rsidR="0017123C" w:rsidRPr="00D80A6E" w:rsidRDefault="0017123C" w:rsidP="0017123C">
      <w:pPr>
        <w:ind w:left="1134" w:firstLine="425"/>
        <w:jc w:val="both"/>
        <w:rPr>
          <w:rFonts w:ascii="Calibri" w:eastAsia="Times New Roman" w:hAnsi="Calibri" w:cs="Arial"/>
          <w:sz w:val="22"/>
          <w:szCs w:val="22"/>
          <w:lang w:eastAsia="fr-FR"/>
        </w:rPr>
      </w:pPr>
      <w:r w:rsidRPr="00D80A6E">
        <w:rPr>
          <w:rFonts w:ascii="Calibri" w:eastAsia="Times New Roman" w:hAnsi="Calibri" w:cs="Arial"/>
          <w:sz w:val="22"/>
          <w:szCs w:val="22"/>
          <w:lang w:eastAsia="fr-FR"/>
        </w:rPr>
        <w:t xml:space="preserve">Il concerne les administrations, les collectivités territoriales et les établissements publics. Le </w:t>
      </w:r>
      <w:hyperlink r:id="rId12" w:tgtFrame="_blank" w:tooltip="Décret n° 2020-256 du 13 mars 2020 relatif au dispositif de signalement des actes de violence, de discrimination, de harcèlement et d'agissements sexistes dans la fonction publique - www.legifrance.gouv.fr - nouvelle_fenetre" w:history="1">
        <w:r w:rsidRPr="00D80A6E">
          <w:rPr>
            <w:rFonts w:eastAsia="Times New Roman" w:cs="Arial"/>
            <w:sz w:val="22"/>
            <w:szCs w:val="22"/>
            <w:lang w:eastAsia="fr-FR"/>
          </w:rPr>
          <w:t>d</w:t>
        </w:r>
      </w:hyperlink>
      <w:hyperlink r:id="rId13" w:tgtFrame="_blank" w:tooltip="Décret n° 2020-256 du 13 mars 2020 relatif au dispositif de signalement des actes de violence, de discrimination, de harcèlement et d'agissements sexistes dans la fonction publique - www.legifrance.gouv.fr - nouvelle_fenetre" w:history="1">
        <w:r w:rsidRPr="00D80A6E">
          <w:rPr>
            <w:rFonts w:eastAsia="Times New Roman" w:cs="Arial"/>
            <w:sz w:val="22"/>
            <w:szCs w:val="22"/>
            <w:lang w:eastAsia="fr-FR"/>
          </w:rPr>
          <w:t>écret n° 2020-256 du 13 mars 2020 relatif au dispositif de signalement et de traitement des actes de violence, de discrimination, de harcèlement et d'agissements sexistes dans la Fonction Publique </w:t>
        </w:r>
      </w:hyperlink>
      <w:r w:rsidRPr="00D80A6E">
        <w:rPr>
          <w:rFonts w:ascii="Calibri" w:eastAsia="Times New Roman" w:hAnsi="Calibri" w:cs="Arial"/>
          <w:sz w:val="22"/>
          <w:szCs w:val="22"/>
          <w:lang w:eastAsia="fr-FR"/>
        </w:rPr>
        <w:t>en fixe le cadre réglementaire.</w:t>
      </w:r>
    </w:p>
    <w:p w:rsidR="0017123C" w:rsidRPr="00D80A6E" w:rsidRDefault="0017123C" w:rsidP="0017123C">
      <w:pPr>
        <w:ind w:firstLine="567"/>
        <w:jc w:val="both"/>
        <w:rPr>
          <w:rFonts w:ascii="Calibri" w:hAnsi="Calibri"/>
          <w:sz w:val="22"/>
          <w:szCs w:val="22"/>
        </w:rPr>
      </w:pPr>
    </w:p>
    <w:p w:rsidR="0017123C" w:rsidRPr="0017123C" w:rsidRDefault="0017123C" w:rsidP="0017123C">
      <w:pPr>
        <w:ind w:left="1134" w:firstLine="425"/>
        <w:jc w:val="both"/>
        <w:rPr>
          <w:rFonts w:ascii="Calibri" w:eastAsia="Times New Roman" w:hAnsi="Calibri" w:cs="Arial"/>
          <w:sz w:val="22"/>
          <w:szCs w:val="20"/>
          <w:lang w:eastAsia="fr-FR"/>
        </w:rPr>
      </w:pPr>
      <w:r w:rsidRPr="0017123C">
        <w:rPr>
          <w:rFonts w:ascii="Calibri" w:eastAsia="Times New Roman" w:hAnsi="Calibri" w:cs="Arial"/>
          <w:sz w:val="22"/>
          <w:szCs w:val="20"/>
          <w:lang w:eastAsia="fr-FR"/>
        </w:rPr>
        <w:t>Ce nouveau dispositif est en lien direct avec l’accord interprofessionnel sur l’égalité hommes/femmes et fonctionne, comme d’autres nouveaux dispositifs, sur le même modèle que le Référent Alertes éthiques et peut être confié aux centres de gestion.</w:t>
      </w:r>
    </w:p>
    <w:p w:rsidR="0017123C" w:rsidRDefault="0017123C" w:rsidP="0017123C">
      <w:pPr>
        <w:ind w:firstLine="567"/>
        <w:jc w:val="both"/>
        <w:rPr>
          <w:rFonts w:ascii="Calibri" w:hAnsi="Calibri"/>
          <w:sz w:val="22"/>
          <w:szCs w:val="20"/>
        </w:rPr>
      </w:pPr>
    </w:p>
    <w:p w:rsidR="0017123C" w:rsidRPr="0017123C" w:rsidRDefault="0017123C" w:rsidP="0017123C">
      <w:pPr>
        <w:ind w:left="1134" w:firstLine="425"/>
        <w:jc w:val="both"/>
        <w:rPr>
          <w:rFonts w:ascii="Calibri" w:eastAsia="Times New Roman" w:hAnsi="Calibri" w:cs="Arial"/>
          <w:sz w:val="22"/>
          <w:szCs w:val="20"/>
          <w:lang w:eastAsia="fr-FR"/>
        </w:rPr>
      </w:pPr>
      <w:r w:rsidRPr="0017123C">
        <w:rPr>
          <w:rFonts w:ascii="Calibri" w:eastAsia="Times New Roman" w:hAnsi="Calibri" w:cs="Arial"/>
          <w:sz w:val="22"/>
          <w:szCs w:val="20"/>
          <w:lang w:eastAsia="fr-FR"/>
        </w:rPr>
        <w:t>Le Centre de Gestion des Pyrénées-Atlantiques met en œuvre à la demande des collectivités affiliées ce nouveau service depuis le mois de septembre 2021 et souhaite maintenant l’ouvrir aux collectivités non affiliées qui en feraient la demande.</w:t>
      </w:r>
    </w:p>
    <w:p w:rsidR="0017123C" w:rsidRPr="0017123C" w:rsidRDefault="0017123C" w:rsidP="0017123C">
      <w:pPr>
        <w:jc w:val="both"/>
        <w:rPr>
          <w:rFonts w:ascii="Calibri" w:eastAsia="Times New Roman" w:hAnsi="Calibri" w:cs="Arial"/>
          <w:sz w:val="22"/>
          <w:szCs w:val="20"/>
          <w:lang w:eastAsia="fr-FR"/>
        </w:rPr>
      </w:pPr>
    </w:p>
    <w:p w:rsidR="0017123C" w:rsidRPr="0017123C" w:rsidRDefault="0017123C" w:rsidP="0017123C">
      <w:pPr>
        <w:ind w:left="1134" w:firstLine="425"/>
        <w:jc w:val="both"/>
        <w:rPr>
          <w:rFonts w:ascii="Calibri" w:eastAsia="Times New Roman" w:hAnsi="Calibri" w:cs="Arial"/>
          <w:sz w:val="22"/>
          <w:szCs w:val="20"/>
          <w:lang w:eastAsia="fr-FR"/>
        </w:rPr>
      </w:pPr>
      <w:r w:rsidRPr="0017123C">
        <w:rPr>
          <w:rFonts w:ascii="Calibri" w:eastAsia="Times New Roman" w:hAnsi="Calibri" w:cs="Arial"/>
          <w:sz w:val="22"/>
          <w:szCs w:val="20"/>
          <w:lang w:eastAsia="fr-FR"/>
        </w:rPr>
        <w:tab/>
        <w:t>Sur ces bases, il est convenu ce qui suit :</w:t>
      </w:r>
    </w:p>
    <w:p w:rsidR="00F52D57" w:rsidRPr="003B3EB1" w:rsidRDefault="00F52D57" w:rsidP="00985362">
      <w:pPr>
        <w:ind w:left="1134" w:firstLine="425"/>
        <w:jc w:val="both"/>
        <w:rPr>
          <w:rFonts w:ascii="Calibri" w:eastAsia="Times New Roman" w:hAnsi="Calibri" w:cs="Arial"/>
          <w:sz w:val="22"/>
          <w:szCs w:val="20"/>
          <w:lang w:eastAsia="fr-FR"/>
        </w:rPr>
      </w:pPr>
    </w:p>
    <w:p w:rsidR="00DD0370" w:rsidRDefault="00194F17">
      <w:pPr>
        <w:ind w:right="-142"/>
        <w:rPr>
          <w:rFonts w:ascii="Century Gothic" w:hAnsi="Century Gothic"/>
          <w:color w:val="17ACA4"/>
        </w:rPr>
      </w:pPr>
      <w:r>
        <w:rPr>
          <w:rFonts w:ascii="Century Gothic" w:hAnsi="Century Gothic" w:cs="Calibri"/>
          <w:b/>
          <w:bCs/>
          <w:noProof/>
          <w:color w:val="17ACA4"/>
          <w:sz w:val="18"/>
          <w:szCs w:val="18"/>
        </w:rPr>
        <mc:AlternateContent>
          <mc:Choice Requires="wps">
            <w:drawing>
              <wp:anchor distT="0" distB="0" distL="114300" distR="114300" simplePos="0" relativeHeight="251661312" behindDoc="0" locked="0" layoutInCell="1" allowOverlap="1">
                <wp:simplePos x="0" y="0"/>
                <wp:positionH relativeFrom="column">
                  <wp:posOffset>768986</wp:posOffset>
                </wp:positionH>
                <wp:positionV relativeFrom="paragraph">
                  <wp:posOffset>78105</wp:posOffset>
                </wp:positionV>
                <wp:extent cx="5369560" cy="0"/>
                <wp:effectExtent l="0" t="0" r="0" b="0"/>
                <wp:wrapNone/>
                <wp:docPr id="6" name="Connecteur droit 41"/>
                <wp:cNvGraphicFramePr/>
                <a:graphic xmlns:a="http://schemas.openxmlformats.org/drawingml/2006/main">
                  <a:graphicData uri="http://schemas.microsoft.com/office/word/2010/wordprocessingShape">
                    <wps:wsp>
                      <wps:cNvCnPr/>
                      <wps:spPr bwMode="auto">
                        <a:xfrm>
                          <a:off x="0" y="0"/>
                          <a:ext cx="5369560"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227EDA" id="Connecteur droit 4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5pt,6.15pt" to="483.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" strokecolor="#00abaa" strokeweight=".5pt">
                <v:stroke dashstyle="dash" joinstyle="miter"/>
              </v:line>
            </w:pict>
          </mc:Fallback>
        </mc:AlternateContent>
      </w:r>
    </w:p>
    <w:p w:rsidR="00DD0370" w:rsidRDefault="00194F17" w:rsidP="00985362">
      <w:pPr>
        <w:pStyle w:val="Sansinterligne"/>
        <w:ind w:left="1134"/>
      </w:pPr>
      <w:r>
        <w:t>ARTICLE 1</w:t>
      </w:r>
      <w:r>
        <w:rPr>
          <w:vertAlign w:val="superscript"/>
        </w:rPr>
        <w:t>er</w:t>
      </w:r>
      <w:r>
        <w:t> </w:t>
      </w:r>
    </w:p>
    <w:p w:rsidR="00DD0370" w:rsidRDefault="00DD0370">
      <w:pPr>
        <w:ind w:right="-142"/>
        <w:rPr>
          <w:rFonts w:ascii="Century Gothic" w:hAnsi="Century Gothic"/>
          <w:color w:val="17ACA4"/>
        </w:rPr>
      </w:pPr>
    </w:p>
    <w:p w:rsidR="0017123C" w:rsidRPr="0017123C" w:rsidRDefault="0017123C" w:rsidP="0017123C">
      <w:pPr>
        <w:ind w:left="1134" w:firstLine="425"/>
        <w:jc w:val="both"/>
        <w:rPr>
          <w:rFonts w:ascii="Calibri" w:eastAsia="Times New Roman" w:hAnsi="Calibri" w:cs="Arial"/>
          <w:sz w:val="22"/>
          <w:szCs w:val="22"/>
          <w:lang w:eastAsia="fr-FR"/>
        </w:rPr>
      </w:pPr>
      <w:r w:rsidRPr="0017123C">
        <w:rPr>
          <w:rFonts w:ascii="Calibri" w:eastAsia="Times New Roman" w:hAnsi="Calibri" w:cs="Arial"/>
          <w:sz w:val="22"/>
          <w:szCs w:val="22"/>
          <w:lang w:eastAsia="fr-FR"/>
        </w:rPr>
        <w:t xml:space="preserve">Le/la                                 </w:t>
      </w:r>
      <w:proofErr w:type="gramStart"/>
      <w:r w:rsidRPr="0017123C">
        <w:rPr>
          <w:rFonts w:ascii="Calibri" w:eastAsia="Times New Roman" w:hAnsi="Calibri" w:cs="Arial"/>
          <w:sz w:val="22"/>
          <w:szCs w:val="22"/>
          <w:lang w:eastAsia="fr-FR"/>
        </w:rPr>
        <w:t xml:space="preserve">  ,</w:t>
      </w:r>
      <w:proofErr w:type="gramEnd"/>
      <w:r w:rsidRPr="0017123C">
        <w:rPr>
          <w:rFonts w:ascii="Calibri" w:eastAsia="Times New Roman" w:hAnsi="Calibri" w:cs="Arial"/>
          <w:sz w:val="22"/>
          <w:szCs w:val="22"/>
          <w:lang w:eastAsia="fr-FR"/>
        </w:rPr>
        <w:t xml:space="preserve"> collectivité adhérente non affiliée au CDG 64, confie la fonction de Référent Actes de violence, de discrimination, de harcèlement et d'agissements sexistes au Référent déontologue, laïcité et Alertes éthiques désigné par le Président du Centre de Gestion des Pyrénées-Atlantiques, à savoir Mme Annie FITTE-DUVAL, Maître de conférences en droit public à l’Université de Pau et des Pays de l’Adour. La référente désignée par le président du CDG 64 agit dans le cadre d’une lettre de mission consultable sur le site </w:t>
      </w:r>
      <w:hyperlink r:id="rId14" w:history="1">
        <w:r w:rsidRPr="0017123C">
          <w:rPr>
            <w:rFonts w:eastAsia="Times New Roman" w:cs="Arial"/>
            <w:sz w:val="22"/>
            <w:szCs w:val="22"/>
            <w:lang w:eastAsia="fr-FR"/>
          </w:rPr>
          <w:t>www.cdg-64.fr</w:t>
        </w:r>
      </w:hyperlink>
      <w:r w:rsidRPr="0017123C">
        <w:rPr>
          <w:rFonts w:ascii="Calibri" w:eastAsia="Times New Roman" w:hAnsi="Calibri" w:cs="Arial"/>
          <w:sz w:val="22"/>
          <w:szCs w:val="22"/>
          <w:lang w:eastAsia="fr-FR"/>
        </w:rPr>
        <w:t xml:space="preserve"> lui garantissant indépendance et impartialité.</w:t>
      </w:r>
    </w:p>
    <w:p w:rsidR="00DD0370" w:rsidRDefault="00DD0370">
      <w:pPr>
        <w:pStyle w:val="Retraitcorpsdetexte"/>
        <w:tabs>
          <w:tab w:val="clear" w:pos="288"/>
        </w:tabs>
        <w:ind w:left="3261" w:hanging="426"/>
        <w:rPr>
          <w:rFonts w:ascii="Calibri" w:hAnsi="Calibri" w:cs="Arial"/>
          <w:sz w:val="20"/>
        </w:rPr>
      </w:pPr>
    </w:p>
    <w:p w:rsidR="00DD0370" w:rsidRDefault="00194F17">
      <w:pPr>
        <w:ind w:right="-142"/>
        <w:rPr>
          <w:rFonts w:ascii="Century Gothic" w:hAnsi="Century Gothic"/>
          <w:color w:val="17ACA4"/>
        </w:rPr>
      </w:pPr>
      <w:r>
        <w:rPr>
          <w:rFonts w:ascii="Century Gothic" w:hAnsi="Century Gothic" w:cs="Calibri"/>
          <w:b/>
          <w:bCs/>
          <w:noProof/>
          <w:color w:val="17ACA4"/>
          <w:sz w:val="18"/>
          <w:szCs w:val="18"/>
        </w:rPr>
        <mc:AlternateContent>
          <mc:Choice Requires="wps">
            <w:drawing>
              <wp:anchor distT="0" distB="0" distL="114300" distR="114300" simplePos="0" relativeHeight="251663360" behindDoc="0" locked="0" layoutInCell="1" allowOverlap="1">
                <wp:simplePos x="0" y="0"/>
                <wp:positionH relativeFrom="column">
                  <wp:posOffset>766446</wp:posOffset>
                </wp:positionH>
                <wp:positionV relativeFrom="paragraph">
                  <wp:posOffset>68580</wp:posOffset>
                </wp:positionV>
                <wp:extent cx="5372100" cy="0"/>
                <wp:effectExtent l="0" t="0" r="0" b="0"/>
                <wp:wrapNone/>
                <wp:docPr id="7" name="Connecteur droit 42"/>
                <wp:cNvGraphicFramePr/>
                <a:graphic xmlns:a="http://schemas.openxmlformats.org/drawingml/2006/main">
                  <a:graphicData uri="http://schemas.microsoft.com/office/word/2010/wordprocessingShape">
                    <wps:wsp>
                      <wps:cNvCnPr/>
                      <wps:spPr bwMode="auto">
                        <a:xfrm>
                          <a:off x="0" y="0"/>
                          <a:ext cx="5372100"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08E633" id="Connecteur droit 4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35pt,5.4pt" to="483.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" strokecolor="#00abaa" strokeweight=".5pt">
                <v:stroke dashstyle="dash" joinstyle="miter"/>
              </v:line>
            </w:pict>
          </mc:Fallback>
        </mc:AlternateContent>
      </w:r>
    </w:p>
    <w:p w:rsidR="00DD0370" w:rsidRDefault="00194F17" w:rsidP="00A418D1">
      <w:pPr>
        <w:pStyle w:val="Sansinterligne"/>
        <w:ind w:left="1134"/>
      </w:pPr>
      <w:r>
        <w:t>ARTICLE 2 </w:t>
      </w:r>
    </w:p>
    <w:p w:rsidR="003B3EB1" w:rsidRDefault="003B3EB1" w:rsidP="003B3EB1">
      <w:pPr>
        <w:ind w:left="2127" w:firstLine="425"/>
        <w:jc w:val="both"/>
        <w:rPr>
          <w:rFonts w:ascii="Calibri" w:eastAsia="Times New Roman" w:hAnsi="Calibri" w:cs="Arial"/>
          <w:sz w:val="22"/>
          <w:szCs w:val="20"/>
          <w:lang w:eastAsia="fr-FR"/>
        </w:rPr>
      </w:pPr>
    </w:p>
    <w:p w:rsidR="0017123C" w:rsidRDefault="0017123C" w:rsidP="0017123C">
      <w:pPr>
        <w:ind w:left="1134" w:firstLine="425"/>
        <w:jc w:val="both"/>
        <w:rPr>
          <w:rFonts w:ascii="Calibri" w:eastAsia="Times New Roman" w:hAnsi="Calibri" w:cs="Arial"/>
          <w:sz w:val="22"/>
          <w:szCs w:val="22"/>
          <w:lang w:eastAsia="fr-FR"/>
        </w:rPr>
      </w:pPr>
      <w:r w:rsidRPr="0017123C">
        <w:rPr>
          <w:rFonts w:ascii="Calibri" w:eastAsia="Times New Roman" w:hAnsi="Calibri" w:cs="Arial"/>
          <w:sz w:val="22"/>
          <w:szCs w:val="22"/>
          <w:lang w:eastAsia="fr-FR"/>
        </w:rPr>
        <w:t>Le dispositif proposé par le Centre de Gestion permet à ce référent de :</w:t>
      </w:r>
    </w:p>
    <w:p w:rsidR="0017123C" w:rsidRPr="0017123C" w:rsidRDefault="0017123C" w:rsidP="0017123C">
      <w:pPr>
        <w:ind w:left="1134" w:firstLine="425"/>
        <w:jc w:val="both"/>
        <w:rPr>
          <w:rFonts w:ascii="Calibri" w:eastAsia="Times New Roman" w:hAnsi="Calibri" w:cs="Arial"/>
          <w:sz w:val="22"/>
          <w:szCs w:val="22"/>
          <w:lang w:eastAsia="fr-FR"/>
        </w:rPr>
      </w:pPr>
    </w:p>
    <w:p w:rsidR="0017123C" w:rsidRPr="0017123C" w:rsidRDefault="0017123C" w:rsidP="0017123C">
      <w:pPr>
        <w:pStyle w:val="Paragraphedeliste"/>
        <w:numPr>
          <w:ilvl w:val="0"/>
          <w:numId w:val="11"/>
        </w:numPr>
        <w:jc w:val="both"/>
        <w:rPr>
          <w:rFonts w:ascii="Calibri" w:eastAsia="Times New Roman" w:hAnsi="Calibri" w:cs="Arial"/>
          <w:sz w:val="22"/>
          <w:szCs w:val="22"/>
          <w:lang w:eastAsia="fr-FR"/>
        </w:rPr>
      </w:pPr>
      <w:r w:rsidRPr="0017123C">
        <w:rPr>
          <w:rFonts w:ascii="Calibri" w:eastAsia="Times New Roman" w:hAnsi="Calibri" w:cs="Arial"/>
          <w:sz w:val="22"/>
          <w:szCs w:val="22"/>
          <w:lang w:eastAsia="fr-FR"/>
        </w:rPr>
        <w:t>Recueillir les signalements effectués par les agents s'estimant victimes ou témoins des actes ou agissements en question via un système de signalement en ligne sur le site Internet du Centre de Gestion (système identique à celui relatif au recueil d’alertes éthiques) ;</w:t>
      </w:r>
    </w:p>
    <w:p w:rsidR="0017123C" w:rsidRPr="0017123C" w:rsidRDefault="0017123C" w:rsidP="0017123C">
      <w:pPr>
        <w:pStyle w:val="Paragraphedeliste"/>
        <w:numPr>
          <w:ilvl w:val="0"/>
          <w:numId w:val="11"/>
        </w:numPr>
        <w:jc w:val="both"/>
        <w:rPr>
          <w:rFonts w:ascii="Calibri" w:eastAsia="Times New Roman" w:hAnsi="Calibri" w:cs="Arial"/>
          <w:sz w:val="22"/>
          <w:szCs w:val="22"/>
          <w:lang w:eastAsia="fr-FR"/>
        </w:rPr>
      </w:pPr>
      <w:r w:rsidRPr="0017123C">
        <w:rPr>
          <w:rFonts w:ascii="Calibri" w:eastAsia="Times New Roman" w:hAnsi="Calibri" w:cs="Arial"/>
          <w:sz w:val="22"/>
          <w:szCs w:val="22"/>
          <w:lang w:eastAsia="fr-FR"/>
        </w:rPr>
        <w:t>D’orienter ces agents vers les services et professionnels en charge de leur accompagnement et de leur soutien (notamment via un partenariat CDG 64 / associations départementales France Victimes) ;</w:t>
      </w:r>
    </w:p>
    <w:p w:rsidR="0017123C" w:rsidRPr="0017123C" w:rsidRDefault="0017123C" w:rsidP="0017123C">
      <w:pPr>
        <w:pStyle w:val="Paragraphedeliste"/>
        <w:numPr>
          <w:ilvl w:val="0"/>
          <w:numId w:val="11"/>
        </w:numPr>
        <w:jc w:val="both"/>
        <w:rPr>
          <w:rFonts w:ascii="Calibri" w:eastAsia="Times New Roman" w:hAnsi="Calibri" w:cs="Arial"/>
          <w:sz w:val="22"/>
          <w:szCs w:val="22"/>
          <w:lang w:eastAsia="fr-FR"/>
        </w:rPr>
      </w:pPr>
      <w:r w:rsidRPr="0017123C">
        <w:rPr>
          <w:rFonts w:ascii="Calibri" w:eastAsia="Times New Roman" w:hAnsi="Calibri" w:cs="Arial"/>
          <w:sz w:val="22"/>
          <w:szCs w:val="22"/>
          <w:lang w:eastAsia="fr-FR"/>
        </w:rPr>
        <w:t>D’orienter vers les autorités compétentes pour prendre les mesures de protection appropriées et traiter les faits signalés, notamment par une enquête administrative.</w:t>
      </w:r>
    </w:p>
    <w:p w:rsidR="00DD0370" w:rsidRDefault="00DD0370">
      <w:pPr>
        <w:ind w:right="-142"/>
        <w:rPr>
          <w:rFonts w:ascii="Century Gothic" w:hAnsi="Century Gothic"/>
          <w:color w:val="17ACA4"/>
        </w:rPr>
      </w:pPr>
    </w:p>
    <w:p w:rsidR="00DD0370" w:rsidRDefault="00A418D1">
      <w:pPr>
        <w:ind w:right="-142"/>
        <w:rPr>
          <w:rFonts w:ascii="Century Gothic" w:hAnsi="Century Gothic"/>
          <w:color w:val="17ACA4"/>
        </w:rPr>
      </w:pPr>
      <w:r>
        <w:rPr>
          <w:b/>
          <w:bCs/>
          <w:noProof/>
          <w:color w:val="17ACA4"/>
          <w:sz w:val="18"/>
          <w:szCs w:val="18"/>
        </w:rPr>
        <mc:AlternateContent>
          <mc:Choice Requires="wps">
            <w:drawing>
              <wp:anchor distT="0" distB="0" distL="114300" distR="114300" simplePos="0" relativeHeight="251665408" behindDoc="0" locked="0" layoutInCell="1" allowOverlap="1">
                <wp:simplePos x="0" y="0"/>
                <wp:positionH relativeFrom="column">
                  <wp:posOffset>768986</wp:posOffset>
                </wp:positionH>
                <wp:positionV relativeFrom="paragraph">
                  <wp:posOffset>60325</wp:posOffset>
                </wp:positionV>
                <wp:extent cx="5369560" cy="0"/>
                <wp:effectExtent l="0" t="0" r="0" b="0"/>
                <wp:wrapNone/>
                <wp:docPr id="8" name="Connecteur droit 43"/>
                <wp:cNvGraphicFramePr/>
                <a:graphic xmlns:a="http://schemas.openxmlformats.org/drawingml/2006/main">
                  <a:graphicData uri="http://schemas.microsoft.com/office/word/2010/wordprocessingShape">
                    <wps:wsp>
                      <wps:cNvCnPr/>
                      <wps:spPr bwMode="auto">
                        <a:xfrm>
                          <a:off x="0" y="0"/>
                          <a:ext cx="5369560"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8149B4" id="Connecteur droit 4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5pt,4.75pt" to="483.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" strokecolor="#00abaa" strokeweight=".5pt">
                <v:stroke dashstyle="dash" joinstyle="miter"/>
              </v:line>
            </w:pict>
          </mc:Fallback>
        </mc:AlternateContent>
      </w:r>
    </w:p>
    <w:p w:rsidR="00DD0370" w:rsidRDefault="00194F17" w:rsidP="00A418D1">
      <w:pPr>
        <w:pStyle w:val="Sansinterligne"/>
        <w:ind w:left="1134"/>
      </w:pPr>
      <w:r>
        <w:t>ARTICLE 3</w:t>
      </w:r>
    </w:p>
    <w:p w:rsidR="00DD0370" w:rsidRDefault="00DD0370">
      <w:pPr>
        <w:ind w:right="-142"/>
        <w:rPr>
          <w:rFonts w:ascii="Century Gothic" w:hAnsi="Century Gothic"/>
          <w:color w:val="17ACA4"/>
        </w:rPr>
      </w:pPr>
    </w:p>
    <w:p w:rsidR="0068738E" w:rsidRPr="0068738E" w:rsidRDefault="0068738E" w:rsidP="0068738E">
      <w:pPr>
        <w:ind w:left="1134" w:firstLine="425"/>
        <w:jc w:val="both"/>
        <w:rPr>
          <w:rFonts w:ascii="Calibri" w:eastAsia="Times New Roman" w:hAnsi="Calibri" w:cs="Arial"/>
          <w:sz w:val="22"/>
          <w:szCs w:val="22"/>
          <w:lang w:eastAsia="fr-FR"/>
        </w:rPr>
      </w:pPr>
      <w:r w:rsidRPr="0068738E">
        <w:rPr>
          <w:rFonts w:ascii="Calibri" w:eastAsia="Times New Roman" w:hAnsi="Calibri" w:cs="Arial"/>
          <w:sz w:val="22"/>
          <w:szCs w:val="22"/>
          <w:lang w:eastAsia="fr-FR"/>
        </w:rPr>
        <w:t>Le/la                           s’engage à mettre en place une procédure permettant :</w:t>
      </w:r>
    </w:p>
    <w:p w:rsidR="0068738E" w:rsidRDefault="0068738E" w:rsidP="0068738E">
      <w:pPr>
        <w:ind w:firstLine="567"/>
        <w:jc w:val="both"/>
        <w:rPr>
          <w:rFonts w:ascii="Calibri" w:hAnsi="Calibri"/>
          <w:sz w:val="22"/>
          <w:szCs w:val="20"/>
        </w:rPr>
      </w:pPr>
    </w:p>
    <w:p w:rsidR="0068738E" w:rsidRPr="0068738E" w:rsidRDefault="0068738E" w:rsidP="0068738E">
      <w:pPr>
        <w:pStyle w:val="Paragraphedeliste"/>
        <w:numPr>
          <w:ilvl w:val="0"/>
          <w:numId w:val="11"/>
        </w:numPr>
        <w:jc w:val="both"/>
        <w:rPr>
          <w:rFonts w:ascii="Calibri" w:eastAsia="Times New Roman" w:hAnsi="Calibri" w:cs="Arial"/>
          <w:sz w:val="22"/>
          <w:szCs w:val="22"/>
          <w:lang w:eastAsia="fr-FR"/>
        </w:rPr>
      </w:pPr>
      <w:r w:rsidRPr="0068738E">
        <w:rPr>
          <w:rFonts w:ascii="Calibri" w:eastAsia="Times New Roman" w:hAnsi="Calibri" w:cs="Arial"/>
          <w:sz w:val="22"/>
          <w:szCs w:val="22"/>
          <w:lang w:eastAsia="fr-FR"/>
        </w:rPr>
        <w:t>D’informer rapidement l'auteur du signalement de la réception de celui-ci et de la façon dont il sera informé des suites données ;</w:t>
      </w:r>
    </w:p>
    <w:p w:rsidR="0068738E" w:rsidRPr="0068738E" w:rsidRDefault="0068738E" w:rsidP="0068738E">
      <w:pPr>
        <w:pStyle w:val="Paragraphedeliste"/>
        <w:numPr>
          <w:ilvl w:val="0"/>
          <w:numId w:val="11"/>
        </w:numPr>
        <w:jc w:val="both"/>
        <w:rPr>
          <w:rFonts w:ascii="Calibri" w:eastAsia="Times New Roman" w:hAnsi="Calibri" w:cs="Arial"/>
          <w:sz w:val="22"/>
          <w:szCs w:val="22"/>
          <w:lang w:eastAsia="fr-FR"/>
        </w:rPr>
      </w:pPr>
      <w:r w:rsidRPr="0068738E">
        <w:rPr>
          <w:rFonts w:ascii="Calibri" w:eastAsia="Times New Roman" w:hAnsi="Calibri" w:cs="Arial"/>
          <w:sz w:val="22"/>
          <w:szCs w:val="22"/>
          <w:lang w:eastAsia="fr-FR"/>
        </w:rPr>
        <w:t>De garantir la stricte confidentialité autour de ce signalement : identité de l'auteur, des personnes visées et des personnes en charge de le traiter, ainsi que les faits eux-mêmes.</w:t>
      </w:r>
    </w:p>
    <w:p w:rsidR="0068738E" w:rsidRPr="0068738E" w:rsidRDefault="0068738E" w:rsidP="0068738E">
      <w:pPr>
        <w:pStyle w:val="Paragraphedeliste"/>
        <w:numPr>
          <w:ilvl w:val="0"/>
          <w:numId w:val="11"/>
        </w:numPr>
        <w:jc w:val="both"/>
        <w:rPr>
          <w:rFonts w:ascii="Calibri" w:eastAsia="Times New Roman" w:hAnsi="Calibri" w:cs="Arial"/>
          <w:sz w:val="22"/>
          <w:szCs w:val="22"/>
          <w:lang w:eastAsia="fr-FR"/>
        </w:rPr>
      </w:pPr>
      <w:r w:rsidRPr="0068738E">
        <w:rPr>
          <w:rFonts w:ascii="Calibri" w:eastAsia="Times New Roman" w:hAnsi="Calibri" w:cs="Arial"/>
          <w:sz w:val="22"/>
          <w:szCs w:val="22"/>
          <w:lang w:eastAsia="fr-FR"/>
        </w:rPr>
        <w:t>Plus globalement, la collectivité devra informer l'ensemble de ses agents de son existence et des modalités pour y avoir accès.</w:t>
      </w:r>
    </w:p>
    <w:p w:rsidR="00CF3928" w:rsidRDefault="00CF3928" w:rsidP="00CF3928">
      <w:pPr>
        <w:ind w:right="-142"/>
        <w:rPr>
          <w:rFonts w:ascii="Century Gothic" w:hAnsi="Century Gothic"/>
          <w:color w:val="17ACA4"/>
        </w:rPr>
      </w:pPr>
    </w:p>
    <w:p w:rsidR="00CF3928" w:rsidRDefault="00A418D1" w:rsidP="00CF3928">
      <w:pPr>
        <w:ind w:right="-142"/>
        <w:rPr>
          <w:rFonts w:ascii="Century Gothic" w:hAnsi="Century Gothic"/>
          <w:color w:val="17ACA4"/>
        </w:rPr>
      </w:pPr>
      <w:r>
        <w:rPr>
          <w:b/>
          <w:bCs/>
          <w:noProof/>
          <w:color w:val="17ACA4"/>
          <w:sz w:val="18"/>
          <w:szCs w:val="18"/>
        </w:rPr>
        <mc:AlternateContent>
          <mc:Choice Requires="wps">
            <w:drawing>
              <wp:anchor distT="0" distB="0" distL="114300" distR="114300" simplePos="0" relativeHeight="251668480" behindDoc="0" locked="0" layoutInCell="1" allowOverlap="1" wp14:anchorId="4EA3A027" wp14:editId="7643D381">
                <wp:simplePos x="0" y="0"/>
                <wp:positionH relativeFrom="column">
                  <wp:posOffset>718820</wp:posOffset>
                </wp:positionH>
                <wp:positionV relativeFrom="paragraph">
                  <wp:posOffset>63500</wp:posOffset>
                </wp:positionV>
                <wp:extent cx="5419725" cy="47625"/>
                <wp:effectExtent l="0" t="0" r="28575" b="28575"/>
                <wp:wrapNone/>
                <wp:docPr id="18" name="Connecteur droit 43"/>
                <wp:cNvGraphicFramePr/>
                <a:graphic xmlns:a="http://schemas.openxmlformats.org/drawingml/2006/main">
                  <a:graphicData uri="http://schemas.microsoft.com/office/word/2010/wordprocessingShape">
                    <wps:wsp>
                      <wps:cNvCnPr/>
                      <wps:spPr bwMode="auto">
                        <a:xfrm>
                          <a:off x="0" y="0"/>
                          <a:ext cx="5419725" cy="47625"/>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82BF8" id="Connecteur droit 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5pt" to="483.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" strokecolor="#00abaa" strokeweight=".5pt">
                <v:stroke dashstyle="dash" joinstyle="miter"/>
              </v:line>
            </w:pict>
          </mc:Fallback>
        </mc:AlternateContent>
      </w:r>
    </w:p>
    <w:p w:rsidR="00DD0370" w:rsidRDefault="00CF3928" w:rsidP="00A418D1">
      <w:pPr>
        <w:pStyle w:val="Sansinterligne"/>
        <w:ind w:left="1134"/>
        <w:rPr>
          <w:color w:val="17ACA4"/>
        </w:rPr>
      </w:pPr>
      <w:r>
        <w:t>ARTICLE 4 </w:t>
      </w:r>
    </w:p>
    <w:p w:rsidR="00DD0370" w:rsidRDefault="00DD0370">
      <w:pPr>
        <w:ind w:left="1985" w:right="-142"/>
        <w:rPr>
          <w:rFonts w:ascii="Century Gothic" w:hAnsi="Century Gothic"/>
          <w:color w:val="17ACA4"/>
        </w:rPr>
      </w:pPr>
    </w:p>
    <w:p w:rsidR="000E4807" w:rsidRPr="000E4807" w:rsidRDefault="000E4807" w:rsidP="000E4807">
      <w:pPr>
        <w:ind w:left="1134" w:firstLine="425"/>
        <w:jc w:val="both"/>
        <w:rPr>
          <w:rFonts w:ascii="Calibri" w:eastAsia="Times New Roman" w:hAnsi="Calibri" w:cs="Arial"/>
          <w:sz w:val="22"/>
          <w:szCs w:val="20"/>
          <w:lang w:eastAsia="fr-FR"/>
        </w:rPr>
      </w:pPr>
      <w:r w:rsidRPr="000E4807">
        <w:rPr>
          <w:rFonts w:ascii="Calibri" w:eastAsia="Times New Roman" w:hAnsi="Calibri" w:cs="Arial"/>
          <w:sz w:val="22"/>
          <w:szCs w:val="20"/>
          <w:lang w:eastAsia="fr-FR"/>
        </w:rPr>
        <w:t>L’adhésion à ce dispositif est proposée au tarif de 1 500 euros /an, quel que soit le nombre de saisines, recevables ou non recevables.</w:t>
      </w:r>
    </w:p>
    <w:p w:rsidR="00CF3928" w:rsidRDefault="00CF3928" w:rsidP="00CF3928">
      <w:pPr>
        <w:ind w:right="-142"/>
        <w:rPr>
          <w:rFonts w:ascii="Century Gothic" w:hAnsi="Century Gothic"/>
          <w:color w:val="17ACA4"/>
        </w:rPr>
      </w:pPr>
    </w:p>
    <w:p w:rsidR="00CF3928" w:rsidRDefault="00A418D1" w:rsidP="00CF3928">
      <w:pPr>
        <w:ind w:right="-142"/>
        <w:rPr>
          <w:rFonts w:ascii="Century Gothic" w:hAnsi="Century Gothic"/>
          <w:color w:val="17ACA4"/>
        </w:rPr>
      </w:pPr>
      <w:r>
        <w:rPr>
          <w:b/>
          <w:bCs/>
          <w:noProof/>
          <w:color w:val="17ACA4"/>
          <w:sz w:val="18"/>
          <w:szCs w:val="18"/>
        </w:rPr>
        <mc:AlternateContent>
          <mc:Choice Requires="wps">
            <w:drawing>
              <wp:anchor distT="0" distB="0" distL="114300" distR="114300" simplePos="0" relativeHeight="251670528" behindDoc="0" locked="0" layoutInCell="1" allowOverlap="1" wp14:anchorId="0EB1E5A7" wp14:editId="59C3F050">
                <wp:simplePos x="0" y="0"/>
                <wp:positionH relativeFrom="column">
                  <wp:posOffset>718820</wp:posOffset>
                </wp:positionH>
                <wp:positionV relativeFrom="paragraph">
                  <wp:posOffset>57785</wp:posOffset>
                </wp:positionV>
                <wp:extent cx="5419725" cy="0"/>
                <wp:effectExtent l="0" t="0" r="0" b="0"/>
                <wp:wrapNone/>
                <wp:docPr id="19" name="Connecteur droit 43"/>
                <wp:cNvGraphicFramePr/>
                <a:graphic xmlns:a="http://schemas.openxmlformats.org/drawingml/2006/main">
                  <a:graphicData uri="http://schemas.microsoft.com/office/word/2010/wordprocessingShape">
                    <wps:wsp>
                      <wps:cNvCnPr/>
                      <wps:spPr bwMode="auto">
                        <a:xfrm>
                          <a:off x="0" y="0"/>
                          <a:ext cx="5419725"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ADCF4B" id="Connecteur droit 4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6pt,4.55pt" to="483.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" strokecolor="#00abaa" strokeweight=".5pt">
                <v:stroke dashstyle="dash" joinstyle="miter"/>
              </v:line>
            </w:pict>
          </mc:Fallback>
        </mc:AlternateContent>
      </w:r>
    </w:p>
    <w:p w:rsidR="00CF3928" w:rsidRDefault="00CF3928" w:rsidP="00A418D1">
      <w:pPr>
        <w:pStyle w:val="Sansinterligne"/>
        <w:ind w:left="1134"/>
        <w:rPr>
          <w:color w:val="17ACA4"/>
        </w:rPr>
      </w:pPr>
      <w:r>
        <w:t>ARTICLE 5 </w:t>
      </w:r>
    </w:p>
    <w:p w:rsidR="00CF3928" w:rsidRDefault="00CF3928">
      <w:pPr>
        <w:ind w:left="1985" w:right="-142"/>
        <w:rPr>
          <w:rFonts w:ascii="Century Gothic" w:hAnsi="Century Gothic"/>
          <w:color w:val="17ACA4"/>
        </w:rPr>
      </w:pPr>
    </w:p>
    <w:p w:rsidR="000E4807" w:rsidRPr="000E4807" w:rsidRDefault="000E4807" w:rsidP="000E4807">
      <w:pPr>
        <w:ind w:left="1134" w:firstLine="425"/>
        <w:jc w:val="both"/>
        <w:rPr>
          <w:rFonts w:ascii="Calibri" w:eastAsia="Times New Roman" w:hAnsi="Calibri" w:cs="Arial"/>
          <w:sz w:val="22"/>
          <w:szCs w:val="20"/>
          <w:lang w:eastAsia="fr-FR"/>
        </w:rPr>
      </w:pPr>
      <w:r w:rsidRPr="000E4807">
        <w:rPr>
          <w:rFonts w:ascii="Calibri" w:eastAsia="Times New Roman" w:hAnsi="Calibri" w:cs="Arial"/>
          <w:sz w:val="22"/>
          <w:szCs w:val="20"/>
          <w:lang w:eastAsia="fr-FR"/>
        </w:rPr>
        <w:t>La collectivité signataire pourra résilier la présente convention. La résiliation sera effective au 1</w:t>
      </w:r>
      <w:r w:rsidRPr="000E4807">
        <w:rPr>
          <w:rFonts w:ascii="Calibri" w:eastAsia="Times New Roman" w:hAnsi="Calibri" w:cs="Arial"/>
          <w:sz w:val="22"/>
          <w:szCs w:val="20"/>
          <w:vertAlign w:val="superscript"/>
          <w:lang w:eastAsia="fr-FR"/>
        </w:rPr>
        <w:t>er</w:t>
      </w:r>
      <w:r>
        <w:rPr>
          <w:rFonts w:ascii="Calibri" w:eastAsia="Times New Roman" w:hAnsi="Calibri" w:cs="Arial"/>
          <w:sz w:val="22"/>
          <w:szCs w:val="20"/>
          <w:lang w:eastAsia="fr-FR"/>
        </w:rPr>
        <w:t xml:space="preserve"> </w:t>
      </w:r>
      <w:r w:rsidRPr="000E4807">
        <w:rPr>
          <w:rFonts w:ascii="Calibri" w:eastAsia="Times New Roman" w:hAnsi="Calibri" w:cs="Arial"/>
          <w:sz w:val="22"/>
          <w:szCs w:val="20"/>
          <w:lang w:eastAsia="fr-FR"/>
        </w:rPr>
        <w:t>janvier de l’année suivante.</w:t>
      </w:r>
    </w:p>
    <w:p w:rsidR="00CF3928" w:rsidRDefault="00CF3928" w:rsidP="00CF3928">
      <w:pPr>
        <w:ind w:right="-142"/>
        <w:rPr>
          <w:rFonts w:ascii="Century Gothic" w:hAnsi="Century Gothic"/>
          <w:color w:val="17ACA4"/>
        </w:rPr>
      </w:pPr>
    </w:p>
    <w:p w:rsidR="00CF3928" w:rsidRDefault="000838F1" w:rsidP="00CF3928">
      <w:pPr>
        <w:ind w:right="-142"/>
        <w:rPr>
          <w:rFonts w:ascii="Century Gothic" w:hAnsi="Century Gothic"/>
          <w:color w:val="17ACA4"/>
        </w:rPr>
      </w:pPr>
      <w:r>
        <w:rPr>
          <w:b/>
          <w:bCs/>
          <w:noProof/>
          <w:color w:val="17ACA4"/>
          <w:sz w:val="18"/>
          <w:szCs w:val="18"/>
        </w:rPr>
        <mc:AlternateContent>
          <mc:Choice Requires="wps">
            <w:drawing>
              <wp:anchor distT="0" distB="0" distL="114300" distR="114300" simplePos="0" relativeHeight="251672576" behindDoc="0" locked="0" layoutInCell="1" allowOverlap="1" wp14:anchorId="31A74BD1" wp14:editId="7A145748">
                <wp:simplePos x="0" y="0"/>
                <wp:positionH relativeFrom="column">
                  <wp:posOffset>718820</wp:posOffset>
                </wp:positionH>
                <wp:positionV relativeFrom="paragraph">
                  <wp:posOffset>58420</wp:posOffset>
                </wp:positionV>
                <wp:extent cx="5419725" cy="0"/>
                <wp:effectExtent l="0" t="0" r="0" b="0"/>
                <wp:wrapNone/>
                <wp:docPr id="20" name="Connecteur droit 43"/>
                <wp:cNvGraphicFramePr/>
                <a:graphic xmlns:a="http://schemas.openxmlformats.org/drawingml/2006/main">
                  <a:graphicData uri="http://schemas.microsoft.com/office/word/2010/wordprocessingShape">
                    <wps:wsp>
                      <wps:cNvCnPr/>
                      <wps:spPr bwMode="auto">
                        <a:xfrm>
                          <a:off x="0" y="0"/>
                          <a:ext cx="5419725" cy="0"/>
                        </a:xfrm>
                        <a:prstGeom prst="line">
                          <a:avLst/>
                        </a:prstGeom>
                        <a:ln>
                          <a:solidFill>
                            <a:srgbClr val="00ABA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41AC37" id="Connecteur droit 4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6pt,4.6pt" to="483.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" strokecolor="#00abaa" strokeweight=".5pt">
                <v:stroke dashstyle="dash" joinstyle="miter"/>
              </v:line>
            </w:pict>
          </mc:Fallback>
        </mc:AlternateContent>
      </w:r>
    </w:p>
    <w:p w:rsidR="00CF3928" w:rsidRDefault="00CF3928" w:rsidP="00A418D1">
      <w:pPr>
        <w:pStyle w:val="Sansinterligne"/>
        <w:tabs>
          <w:tab w:val="left" w:pos="2127"/>
        </w:tabs>
        <w:ind w:left="1134"/>
        <w:rPr>
          <w:color w:val="17ACA4"/>
        </w:rPr>
      </w:pPr>
      <w:r>
        <w:t>ARTICLE 6 </w:t>
      </w:r>
    </w:p>
    <w:p w:rsidR="00CF3928" w:rsidRPr="00CF3928" w:rsidRDefault="00CF3928" w:rsidP="00A418D1">
      <w:pPr>
        <w:ind w:left="1134" w:firstLine="425"/>
        <w:jc w:val="both"/>
        <w:rPr>
          <w:rFonts w:ascii="Calibri" w:eastAsia="Times New Roman" w:hAnsi="Calibri" w:cs="Arial"/>
          <w:sz w:val="22"/>
          <w:szCs w:val="20"/>
          <w:lang w:eastAsia="fr-FR"/>
        </w:rPr>
      </w:pPr>
    </w:p>
    <w:p w:rsidR="000E4807" w:rsidRPr="000E4807" w:rsidRDefault="000E4807" w:rsidP="000E4807">
      <w:pPr>
        <w:ind w:left="1134" w:firstLine="425"/>
        <w:jc w:val="both"/>
        <w:rPr>
          <w:rFonts w:ascii="Calibri" w:eastAsia="Times New Roman" w:hAnsi="Calibri" w:cs="Arial"/>
          <w:sz w:val="22"/>
          <w:szCs w:val="20"/>
          <w:lang w:eastAsia="fr-FR"/>
        </w:rPr>
      </w:pPr>
      <w:r w:rsidRPr="000E4807">
        <w:rPr>
          <w:rFonts w:ascii="Calibri" w:eastAsia="Times New Roman" w:hAnsi="Calibri" w:cs="Arial"/>
          <w:sz w:val="22"/>
          <w:szCs w:val="20"/>
          <w:lang w:eastAsia="fr-FR"/>
        </w:rPr>
        <w:t>Tout litige relatif à l’exécution de la présente charte fera l’objet d’une tentative de conciliation entre les représentants des signataires dûment mandatés.</w:t>
      </w:r>
    </w:p>
    <w:p w:rsidR="000E4807" w:rsidRDefault="000E4807" w:rsidP="000E4807">
      <w:pPr>
        <w:ind w:firstLine="567"/>
        <w:jc w:val="both"/>
        <w:rPr>
          <w:rFonts w:ascii="Calibri" w:hAnsi="Calibri"/>
          <w:sz w:val="22"/>
          <w:szCs w:val="20"/>
        </w:rPr>
      </w:pPr>
    </w:p>
    <w:p w:rsidR="000E4807" w:rsidRPr="000E4807" w:rsidRDefault="000E4807" w:rsidP="000E4807">
      <w:pPr>
        <w:ind w:left="1134" w:firstLine="425"/>
        <w:jc w:val="both"/>
        <w:rPr>
          <w:rFonts w:ascii="Calibri" w:eastAsia="Times New Roman" w:hAnsi="Calibri" w:cs="Arial"/>
          <w:sz w:val="22"/>
          <w:szCs w:val="20"/>
          <w:lang w:eastAsia="fr-FR"/>
        </w:rPr>
      </w:pPr>
      <w:r w:rsidRPr="000E4807">
        <w:rPr>
          <w:rFonts w:ascii="Calibri" w:eastAsia="Times New Roman" w:hAnsi="Calibri" w:cs="Arial"/>
          <w:sz w:val="22"/>
          <w:szCs w:val="20"/>
          <w:lang w:eastAsia="fr-FR"/>
        </w:rPr>
        <w:t>À défaut d’accord, le litige pourra être porté devant le Tribunal Administratif de PAU.</w:t>
      </w:r>
    </w:p>
    <w:p w:rsidR="00CF3928" w:rsidRDefault="00CF3928" w:rsidP="000E4807">
      <w:pPr>
        <w:ind w:right="-142"/>
        <w:rPr>
          <w:rFonts w:ascii="Century Gothic" w:hAnsi="Century Gothic"/>
          <w:color w:val="17ACA4"/>
        </w:rPr>
      </w:pPr>
    </w:p>
    <w:p w:rsidR="00DD0370" w:rsidRDefault="00194F17">
      <w:pPr>
        <w:ind w:left="1985" w:right="-142" w:firstLine="567"/>
        <w:rPr>
          <w:rFonts w:ascii="Calibri" w:eastAsia="Times New Roman" w:hAnsi="Calibri" w:cs="Arial"/>
          <w:sz w:val="22"/>
          <w:szCs w:val="20"/>
          <w:lang w:eastAsia="fr-FR"/>
        </w:rPr>
      </w:pPr>
      <w:r w:rsidRPr="0020492F">
        <w:rPr>
          <w:rFonts w:ascii="Calibri" w:eastAsia="Times New Roman" w:hAnsi="Calibri" w:cs="Arial"/>
          <w:sz w:val="22"/>
          <w:szCs w:val="20"/>
          <w:lang w:eastAsia="fr-FR"/>
        </w:rPr>
        <w:t xml:space="preserve">Fait en </w:t>
      </w:r>
      <w:r w:rsidR="0020492F">
        <w:rPr>
          <w:rFonts w:ascii="Calibri" w:eastAsia="Times New Roman" w:hAnsi="Calibri" w:cs="Arial"/>
          <w:sz w:val="22"/>
          <w:szCs w:val="20"/>
          <w:lang w:eastAsia="fr-FR"/>
        </w:rPr>
        <w:t>2</w:t>
      </w:r>
      <w:r w:rsidRPr="0020492F">
        <w:rPr>
          <w:rFonts w:ascii="Calibri" w:eastAsia="Times New Roman" w:hAnsi="Calibri" w:cs="Arial"/>
          <w:sz w:val="22"/>
          <w:szCs w:val="20"/>
          <w:lang w:eastAsia="fr-FR"/>
        </w:rPr>
        <w:t xml:space="preserve"> exemplaires originaux, </w:t>
      </w:r>
    </w:p>
    <w:p w:rsidR="000838F1" w:rsidRDefault="000838F1">
      <w:pPr>
        <w:ind w:left="1985" w:right="-142" w:firstLine="567"/>
        <w:rPr>
          <w:rFonts w:ascii="Calibri" w:eastAsia="Times New Roman" w:hAnsi="Calibri" w:cs="Arial"/>
          <w:sz w:val="22"/>
          <w:szCs w:val="20"/>
          <w:lang w:eastAsia="fr-FR"/>
        </w:rPr>
      </w:pPr>
    </w:p>
    <w:p w:rsidR="00DD0370" w:rsidRDefault="00DD0370">
      <w:pPr>
        <w:ind w:right="-142"/>
        <w:rPr>
          <w:rFonts w:ascii="Calibri" w:eastAsia="Times New Roman" w:hAnsi="Calibri" w:cs="Arial"/>
          <w:sz w:val="22"/>
          <w:szCs w:val="20"/>
          <w:lang w:eastAsia="fr-FR"/>
        </w:rPr>
        <w:sectPr w:rsidR="00DD0370" w:rsidSect="000838F1">
          <w:headerReference w:type="default" r:id="rId15"/>
          <w:type w:val="continuous"/>
          <w:pgSz w:w="11906" w:h="16838"/>
          <w:pgMar w:top="2269" w:right="849" w:bottom="1701" w:left="1418" w:header="1021" w:footer="1701" w:gutter="0"/>
          <w:cols w:space="708"/>
          <w:docGrid w:linePitch="360"/>
        </w:sectPr>
      </w:pPr>
    </w:p>
    <w:p w:rsidR="00DD0370" w:rsidRDefault="00DD0370">
      <w:pPr>
        <w:ind w:right="-142"/>
        <w:rPr>
          <w:rFonts w:ascii="Calibri" w:eastAsia="Times New Roman" w:hAnsi="Calibri" w:cs="Arial"/>
          <w:sz w:val="22"/>
          <w:szCs w:val="20"/>
          <w:lang w:eastAsia="fr-FR"/>
        </w:rPr>
        <w:sectPr w:rsidR="00DD0370">
          <w:type w:val="continuous"/>
          <w:pgSz w:w="11906" w:h="16838"/>
          <w:pgMar w:top="2510" w:right="849" w:bottom="1701" w:left="1418" w:header="1021" w:footer="1701" w:gutter="0"/>
          <w:cols w:num="2" w:space="708"/>
          <w:docGrid w:linePitch="360"/>
        </w:sectPr>
      </w:pPr>
    </w:p>
    <w:p w:rsidR="00DD0370" w:rsidRDefault="00194F17">
      <w:pPr>
        <w:ind w:right="-142"/>
        <w:rPr>
          <w:rFonts w:ascii="Calibri" w:eastAsia="Times New Roman" w:hAnsi="Calibri" w:cs="Arial"/>
          <w:sz w:val="22"/>
          <w:szCs w:val="20"/>
          <w:lang w:eastAsia="fr-FR"/>
        </w:rPr>
      </w:pPr>
      <w:r>
        <w:rPr>
          <w:rFonts w:ascii="Calibri" w:eastAsia="Times New Roman" w:hAnsi="Calibri" w:cs="Arial"/>
          <w:sz w:val="22"/>
          <w:szCs w:val="20"/>
          <w:lang w:eastAsia="fr-FR"/>
        </w:rPr>
        <w:t>Fait à…………, le …………….</w:t>
      </w:r>
    </w:p>
    <w:p w:rsidR="00DD0370" w:rsidRDefault="00DD0370">
      <w:pPr>
        <w:ind w:right="-142"/>
        <w:rPr>
          <w:rFonts w:ascii="Calibri" w:eastAsia="Times New Roman" w:hAnsi="Calibri" w:cs="Arial"/>
          <w:sz w:val="22"/>
          <w:szCs w:val="20"/>
          <w:lang w:eastAsia="fr-FR"/>
        </w:rPr>
      </w:pPr>
    </w:p>
    <w:p w:rsidR="00DD0370" w:rsidRDefault="00194F17">
      <w:pPr>
        <w:ind w:right="-142"/>
        <w:rPr>
          <w:rFonts w:ascii="Calibri" w:eastAsia="Times New Roman" w:hAnsi="Calibri" w:cs="Arial"/>
          <w:sz w:val="22"/>
          <w:szCs w:val="20"/>
          <w:lang w:eastAsia="fr-FR"/>
        </w:rPr>
      </w:pPr>
      <w:r>
        <w:rPr>
          <w:rFonts w:ascii="Calibri" w:eastAsia="Times New Roman" w:hAnsi="Calibri" w:cs="Arial"/>
          <w:sz w:val="22"/>
          <w:szCs w:val="20"/>
          <w:lang w:eastAsia="fr-FR"/>
        </w:rPr>
        <w:t>Pour (nom établissement),</w:t>
      </w:r>
    </w:p>
    <w:p w:rsidR="00DD0370" w:rsidRDefault="00DD0370">
      <w:pPr>
        <w:ind w:right="-142"/>
        <w:rPr>
          <w:rFonts w:ascii="Calibri" w:eastAsia="Times New Roman" w:hAnsi="Calibri" w:cs="Arial"/>
          <w:sz w:val="22"/>
          <w:szCs w:val="20"/>
          <w:lang w:eastAsia="fr-FR"/>
        </w:rPr>
      </w:pPr>
    </w:p>
    <w:p w:rsidR="00DD0370" w:rsidRDefault="00DD0370">
      <w:pPr>
        <w:ind w:right="-142"/>
        <w:rPr>
          <w:rFonts w:ascii="Calibri" w:eastAsia="Times New Roman" w:hAnsi="Calibri" w:cs="Arial"/>
          <w:sz w:val="22"/>
          <w:szCs w:val="20"/>
          <w:lang w:eastAsia="fr-FR"/>
        </w:rPr>
      </w:pPr>
    </w:p>
    <w:p w:rsidR="00DD0370" w:rsidRDefault="00DD0370">
      <w:pPr>
        <w:ind w:right="-142"/>
        <w:rPr>
          <w:rFonts w:ascii="Calibri" w:eastAsia="Times New Roman" w:hAnsi="Calibri" w:cs="Arial"/>
          <w:sz w:val="22"/>
          <w:szCs w:val="20"/>
          <w:lang w:eastAsia="fr-FR"/>
        </w:rPr>
      </w:pPr>
    </w:p>
    <w:p w:rsidR="00DD0370" w:rsidRDefault="00DD0370">
      <w:pPr>
        <w:ind w:right="-142"/>
        <w:rPr>
          <w:rFonts w:ascii="Calibri" w:eastAsia="Times New Roman" w:hAnsi="Calibri" w:cs="Arial"/>
          <w:sz w:val="22"/>
          <w:szCs w:val="20"/>
          <w:lang w:eastAsia="fr-FR"/>
        </w:rPr>
      </w:pPr>
    </w:p>
    <w:p w:rsidR="00DD0370" w:rsidRDefault="00DD0370">
      <w:pPr>
        <w:ind w:right="-142"/>
        <w:rPr>
          <w:rFonts w:ascii="Calibri" w:eastAsia="Times New Roman" w:hAnsi="Calibri" w:cs="Arial"/>
          <w:sz w:val="22"/>
          <w:szCs w:val="20"/>
          <w:lang w:eastAsia="fr-FR"/>
        </w:rPr>
      </w:pPr>
    </w:p>
    <w:p w:rsidR="00DD0370" w:rsidRDefault="00DD0370">
      <w:pPr>
        <w:ind w:right="-142"/>
        <w:rPr>
          <w:rFonts w:ascii="Calibri" w:eastAsia="Times New Roman" w:hAnsi="Calibri" w:cs="Arial"/>
          <w:sz w:val="22"/>
          <w:szCs w:val="20"/>
          <w:lang w:eastAsia="fr-FR"/>
        </w:rPr>
      </w:pPr>
      <w:bookmarkStart w:id="0" w:name="_GoBack"/>
      <w:bookmarkEnd w:id="0"/>
    </w:p>
    <w:p w:rsidR="00DD0370" w:rsidRDefault="00194F17">
      <w:pPr>
        <w:tabs>
          <w:tab w:val="right" w:pos="9639"/>
        </w:tabs>
        <w:jc w:val="right"/>
        <w:rPr>
          <w:rFonts w:ascii="Century Gothic" w:hAnsi="Century Gothic"/>
          <w:b/>
          <w:bCs/>
          <w:color w:val="17ACA4"/>
          <w:sz w:val="20"/>
          <w:szCs w:val="20"/>
        </w:rPr>
      </w:pPr>
      <w:r>
        <w:rPr>
          <w:rFonts w:ascii="Century Gothic" w:hAnsi="Century Gothic"/>
          <w:b/>
          <w:bCs/>
          <w:color w:val="17ACA4"/>
          <w:sz w:val="20"/>
          <w:szCs w:val="20"/>
        </w:rPr>
        <w:t>Le / La ……. (</w:t>
      </w:r>
      <w:proofErr w:type="gramStart"/>
      <w:r>
        <w:rPr>
          <w:rFonts w:ascii="Century Gothic" w:hAnsi="Century Gothic"/>
          <w:b/>
          <w:bCs/>
          <w:color w:val="17ACA4"/>
          <w:sz w:val="20"/>
          <w:szCs w:val="20"/>
        </w:rPr>
        <w:t>fonction</w:t>
      </w:r>
      <w:proofErr w:type="gramEnd"/>
      <w:r>
        <w:rPr>
          <w:rFonts w:ascii="Century Gothic" w:hAnsi="Century Gothic"/>
          <w:b/>
          <w:bCs/>
          <w:color w:val="17ACA4"/>
          <w:sz w:val="20"/>
          <w:szCs w:val="20"/>
        </w:rPr>
        <w:t>)</w:t>
      </w:r>
    </w:p>
    <w:p w:rsidR="00DD0370" w:rsidRDefault="00194F17">
      <w:pPr>
        <w:tabs>
          <w:tab w:val="right" w:pos="9639"/>
        </w:tabs>
        <w:jc w:val="right"/>
        <w:rPr>
          <w:rFonts w:ascii="Century Gothic" w:hAnsi="Century Gothic"/>
          <w:b/>
          <w:bCs/>
          <w:color w:val="17ACA4"/>
          <w:sz w:val="20"/>
          <w:szCs w:val="20"/>
        </w:rPr>
      </w:pPr>
      <w:r>
        <w:rPr>
          <w:rFonts w:ascii="Century Gothic" w:hAnsi="Century Gothic"/>
          <w:b/>
          <w:bCs/>
          <w:color w:val="17ACA4"/>
          <w:sz w:val="20"/>
          <w:szCs w:val="20"/>
        </w:rPr>
        <w:t>M. Prénom NOM</w:t>
      </w:r>
    </w:p>
    <w:p w:rsidR="00DD0370" w:rsidRDefault="00194F17">
      <w:pPr>
        <w:ind w:right="-142"/>
        <w:jc w:val="right"/>
        <w:rPr>
          <w:rFonts w:ascii="Calibri" w:eastAsia="Times New Roman" w:hAnsi="Calibri" w:cs="Arial"/>
          <w:sz w:val="22"/>
          <w:szCs w:val="20"/>
          <w:lang w:eastAsia="fr-FR"/>
        </w:rPr>
      </w:pPr>
      <w:r w:rsidRPr="003F0532">
        <w:rPr>
          <w:rFonts w:ascii="Century Gothic" w:hAnsi="Century Gothic"/>
          <w:color w:val="808080" w:themeColor="background1" w:themeShade="80"/>
          <w:sz w:val="16"/>
          <w:szCs w:val="16"/>
        </w:rPr>
        <w:t>(</w:t>
      </w:r>
      <w:r>
        <w:rPr>
          <w:rFonts w:ascii="Century Gothic" w:hAnsi="Century Gothic"/>
          <w:color w:val="808080" w:themeColor="background1" w:themeShade="80"/>
          <w:sz w:val="16"/>
          <w:szCs w:val="16"/>
        </w:rPr>
        <w:t>Cachet et signature)</w:t>
      </w:r>
    </w:p>
    <w:p w:rsidR="00DD0370" w:rsidRDefault="00DD0370">
      <w:pPr>
        <w:ind w:right="-142"/>
        <w:rPr>
          <w:rFonts w:ascii="Calibri" w:eastAsia="Times New Roman" w:hAnsi="Calibri" w:cs="Arial"/>
          <w:sz w:val="22"/>
          <w:szCs w:val="20"/>
          <w:lang w:eastAsia="fr-FR"/>
        </w:rPr>
      </w:pPr>
    </w:p>
    <w:p w:rsidR="00DD0370" w:rsidRDefault="00DD0370">
      <w:pPr>
        <w:ind w:right="-142"/>
        <w:rPr>
          <w:rFonts w:ascii="Calibri" w:eastAsia="Times New Roman" w:hAnsi="Calibri" w:cs="Arial"/>
          <w:sz w:val="22"/>
          <w:szCs w:val="20"/>
          <w:lang w:eastAsia="fr-FR"/>
        </w:rPr>
      </w:pPr>
    </w:p>
    <w:p w:rsidR="00DD0370" w:rsidRDefault="00194F17">
      <w:pPr>
        <w:ind w:right="-142"/>
        <w:rPr>
          <w:rFonts w:ascii="Calibri" w:eastAsia="Times New Roman" w:hAnsi="Calibri" w:cs="Arial"/>
          <w:sz w:val="22"/>
          <w:szCs w:val="20"/>
          <w:lang w:eastAsia="fr-FR"/>
        </w:rPr>
      </w:pPr>
      <w:r>
        <w:rPr>
          <w:rFonts w:ascii="Calibri" w:eastAsia="Times New Roman" w:hAnsi="Calibri" w:cs="Arial"/>
          <w:sz w:val="22"/>
          <w:szCs w:val="20"/>
          <w:lang w:eastAsia="fr-FR"/>
        </w:rPr>
        <w:t>Fait à…………, le …………….</w:t>
      </w:r>
    </w:p>
    <w:p w:rsidR="00DD0370" w:rsidRDefault="00DD0370">
      <w:pPr>
        <w:ind w:right="-142"/>
        <w:rPr>
          <w:rFonts w:ascii="Calibri" w:eastAsia="Times New Roman" w:hAnsi="Calibri" w:cs="Arial"/>
          <w:sz w:val="22"/>
          <w:szCs w:val="20"/>
          <w:lang w:eastAsia="fr-FR"/>
        </w:rPr>
      </w:pPr>
    </w:p>
    <w:p w:rsidR="00DD0370" w:rsidRDefault="00194F17">
      <w:pPr>
        <w:ind w:right="-142"/>
        <w:rPr>
          <w:rFonts w:ascii="Calibri" w:eastAsia="Times New Roman" w:hAnsi="Calibri" w:cs="Arial"/>
          <w:sz w:val="22"/>
          <w:szCs w:val="20"/>
          <w:lang w:eastAsia="fr-FR"/>
        </w:rPr>
      </w:pPr>
      <w:r>
        <w:rPr>
          <w:rFonts w:ascii="Calibri" w:eastAsia="Times New Roman" w:hAnsi="Calibri" w:cs="Arial"/>
          <w:sz w:val="22"/>
          <w:szCs w:val="20"/>
          <w:lang w:eastAsia="fr-FR"/>
        </w:rPr>
        <w:t>Pour le Centre de Gestion de la Fonction Publique Territoriale des Pyrénées-Atlantiques,</w:t>
      </w:r>
    </w:p>
    <w:p w:rsidR="00DD0370" w:rsidRDefault="00DD0370">
      <w:pPr>
        <w:ind w:right="-142"/>
        <w:rPr>
          <w:rFonts w:ascii="Calibri" w:eastAsia="Times New Roman" w:hAnsi="Calibri" w:cs="Arial"/>
          <w:sz w:val="22"/>
          <w:szCs w:val="20"/>
          <w:lang w:eastAsia="fr-FR"/>
        </w:rPr>
      </w:pPr>
    </w:p>
    <w:p w:rsidR="00466A15" w:rsidRDefault="00466A15">
      <w:pPr>
        <w:ind w:right="-142"/>
        <w:rPr>
          <w:rFonts w:ascii="Calibri" w:eastAsia="Times New Roman" w:hAnsi="Calibri" w:cs="Arial"/>
          <w:sz w:val="22"/>
          <w:szCs w:val="20"/>
          <w:lang w:eastAsia="fr-FR"/>
        </w:rPr>
      </w:pPr>
    </w:p>
    <w:p w:rsidR="00466A15" w:rsidRDefault="00466A15">
      <w:pPr>
        <w:ind w:right="-142"/>
        <w:rPr>
          <w:rFonts w:ascii="Calibri" w:eastAsia="Times New Roman" w:hAnsi="Calibri" w:cs="Arial"/>
          <w:sz w:val="22"/>
          <w:szCs w:val="20"/>
          <w:lang w:eastAsia="fr-FR"/>
        </w:rPr>
      </w:pPr>
    </w:p>
    <w:p w:rsidR="00466A15" w:rsidRDefault="00466A15">
      <w:pPr>
        <w:ind w:right="-142"/>
        <w:rPr>
          <w:rFonts w:ascii="Calibri" w:eastAsia="Times New Roman" w:hAnsi="Calibri" w:cs="Arial"/>
          <w:sz w:val="22"/>
          <w:szCs w:val="20"/>
          <w:lang w:eastAsia="fr-FR"/>
        </w:rPr>
      </w:pPr>
    </w:p>
    <w:p w:rsidR="00466A15" w:rsidRDefault="00466A15">
      <w:pPr>
        <w:ind w:right="-142"/>
        <w:rPr>
          <w:rFonts w:ascii="Calibri" w:eastAsia="Times New Roman" w:hAnsi="Calibri" w:cs="Arial"/>
          <w:sz w:val="22"/>
          <w:szCs w:val="20"/>
          <w:lang w:eastAsia="fr-FR"/>
        </w:rPr>
      </w:pPr>
    </w:p>
    <w:p w:rsidR="00DD0370" w:rsidRDefault="00194F17">
      <w:pPr>
        <w:pStyle w:val="Paragraphestandard"/>
        <w:ind w:left="2127"/>
        <w:jc w:val="right"/>
        <w:rPr>
          <w:rFonts w:ascii="Century Gothic" w:hAnsi="Century Gothic"/>
          <w:b/>
          <w:bCs/>
          <w:color w:val="17ACA4"/>
          <w:sz w:val="20"/>
          <w:szCs w:val="20"/>
        </w:rPr>
      </w:pPr>
      <w:r>
        <w:rPr>
          <w:rFonts w:ascii="Century Gothic" w:hAnsi="Century Gothic"/>
          <w:b/>
          <w:bCs/>
          <w:color w:val="17ACA4"/>
          <w:sz w:val="20"/>
          <w:szCs w:val="20"/>
        </w:rPr>
        <w:t xml:space="preserve">Le Président, </w:t>
      </w:r>
    </w:p>
    <w:p w:rsidR="00DD0370" w:rsidRDefault="00194F17">
      <w:pPr>
        <w:tabs>
          <w:tab w:val="right" w:pos="9639"/>
        </w:tabs>
        <w:jc w:val="right"/>
        <w:rPr>
          <w:rFonts w:ascii="Century Gothic" w:hAnsi="Century Gothic"/>
          <w:b/>
          <w:bCs/>
          <w:color w:val="17ACA4"/>
          <w:sz w:val="20"/>
          <w:szCs w:val="20"/>
        </w:rPr>
      </w:pPr>
      <w:r>
        <w:rPr>
          <w:rFonts w:ascii="Century Gothic" w:hAnsi="Century Gothic"/>
          <w:b/>
          <w:bCs/>
          <w:color w:val="17ACA4"/>
          <w:sz w:val="20"/>
          <w:szCs w:val="20"/>
        </w:rPr>
        <w:t>Nicolas PATRIARCHE</w:t>
      </w:r>
    </w:p>
    <w:p w:rsidR="00DD0370" w:rsidRDefault="00194F17">
      <w:pPr>
        <w:tabs>
          <w:tab w:val="right" w:pos="9639"/>
        </w:tabs>
        <w:jc w:val="right"/>
        <w:rPr>
          <w:rFonts w:ascii="Century Gothic" w:hAnsi="Century Gothic"/>
          <w:color w:val="808080" w:themeColor="background1" w:themeShade="80"/>
          <w:sz w:val="16"/>
          <w:szCs w:val="16"/>
        </w:rPr>
      </w:pPr>
      <w:r>
        <w:rPr>
          <w:rFonts w:ascii="Century Gothic" w:hAnsi="Century Gothic"/>
          <w:color w:val="808080" w:themeColor="background1" w:themeShade="80"/>
          <w:sz w:val="16"/>
          <w:szCs w:val="16"/>
        </w:rPr>
        <w:t>Maire de Lons</w:t>
      </w:r>
    </w:p>
    <w:p w:rsidR="00DD0370" w:rsidRDefault="00194F17">
      <w:pPr>
        <w:tabs>
          <w:tab w:val="right" w:pos="9639"/>
        </w:tabs>
        <w:jc w:val="right"/>
        <w:rPr>
          <w:rFonts w:ascii="Century Gothic" w:hAnsi="Century Gothic"/>
          <w:color w:val="808080" w:themeColor="background1" w:themeShade="80"/>
          <w:sz w:val="16"/>
          <w:szCs w:val="16"/>
        </w:rPr>
      </w:pPr>
      <w:r>
        <w:rPr>
          <w:rFonts w:ascii="Century Gothic" w:hAnsi="Century Gothic"/>
          <w:color w:val="808080" w:themeColor="background1" w:themeShade="80"/>
          <w:sz w:val="16"/>
          <w:szCs w:val="16"/>
        </w:rPr>
        <w:t>Conseiller départemental de Lescar,</w:t>
      </w:r>
    </w:p>
    <w:p w:rsidR="00DD0370" w:rsidRPr="000E4807" w:rsidRDefault="00194F17" w:rsidP="000E4807">
      <w:pPr>
        <w:jc w:val="right"/>
        <w:rPr>
          <w:rFonts w:ascii="Calibri" w:hAnsi="Calibri" w:cs="Calibri"/>
        </w:rPr>
        <w:sectPr w:rsidR="00DD0370" w:rsidRPr="000E4807">
          <w:type w:val="continuous"/>
          <w:pgSz w:w="11906" w:h="16838"/>
          <w:pgMar w:top="2510" w:right="849" w:bottom="1701" w:left="1418" w:header="1021" w:footer="1701" w:gutter="0"/>
          <w:cols w:num="2" w:sep="1" w:space="851"/>
          <w:docGrid w:linePitch="360"/>
        </w:sectPr>
      </w:pPr>
      <w:r>
        <w:rPr>
          <w:rFonts w:ascii="Century Gothic" w:hAnsi="Century Gothic"/>
          <w:color w:val="808080" w:themeColor="background1" w:themeShade="80"/>
          <w:sz w:val="16"/>
          <w:szCs w:val="16"/>
        </w:rPr>
        <w:t>Gave et Terres du Pont-Long</w:t>
      </w:r>
    </w:p>
    <w:p w:rsidR="00DD0370" w:rsidRDefault="00DD0370" w:rsidP="000E4807">
      <w:pPr>
        <w:ind w:right="-142"/>
        <w:rPr>
          <w:rFonts w:ascii="Century Gothic" w:hAnsi="Century Gothic"/>
          <w:color w:val="17ACA4"/>
        </w:rPr>
      </w:pPr>
    </w:p>
    <w:p w:rsidR="00DD0370" w:rsidRDefault="00194F17">
      <w:pPr>
        <w:ind w:right="-142"/>
        <w:jc w:val="right"/>
        <w:rPr>
          <w:rFonts w:ascii="Century Gothic" w:hAnsi="Century Gothic"/>
          <w:color w:val="808080" w:themeColor="background1" w:themeShade="80"/>
          <w:sz w:val="16"/>
          <w:szCs w:val="16"/>
        </w:rPr>
      </w:pPr>
      <w:r>
        <w:rPr>
          <w:rFonts w:ascii="Century Gothic" w:hAnsi="Century Gothic"/>
          <w:color w:val="808080" w:themeColor="background1" w:themeShade="80"/>
          <w:sz w:val="16"/>
          <w:szCs w:val="16"/>
        </w:rPr>
        <w:t xml:space="preserve"> </w:t>
      </w:r>
    </w:p>
    <w:sectPr w:rsidR="00DD0370">
      <w:type w:val="continuous"/>
      <w:pgSz w:w="11906" w:h="16838"/>
      <w:pgMar w:top="2510" w:right="849" w:bottom="1701" w:left="1418" w:header="102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370" w:rsidRDefault="00194F17">
      <w:r>
        <w:separator/>
      </w:r>
    </w:p>
  </w:endnote>
  <w:endnote w:type="continuationSeparator" w:id="0">
    <w:p w:rsidR="00DD0370" w:rsidRDefault="0019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783829"/>
      <w:docPartObj>
        <w:docPartGallery w:val="Page Numbers (Bottom of Page)"/>
        <w:docPartUnique/>
      </w:docPartObj>
    </w:sdtPr>
    <w:sdtEndPr/>
    <w:sdtContent>
      <w:p w:rsidR="00DD0370" w:rsidRDefault="00194F1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D0370" w:rsidRDefault="00DD037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69681"/>
      <w:docPartObj>
        <w:docPartGallery w:val="Page Numbers (Bottom of Page)"/>
        <w:docPartUnique/>
      </w:docPartObj>
    </w:sdtPr>
    <w:sdtEndPr/>
    <w:sdtContent>
      <w:p w:rsidR="00DD0370" w:rsidRDefault="00194F17">
        <w:pPr>
          <w:pStyle w:val="Pieddepage"/>
          <w:framePr w:wrap="notBeside" w:vAnchor="page" w:hAnchor="page" w:x="11052" w:y="14970"/>
          <w:rPr>
            <w:rStyle w:val="Numrodepage"/>
          </w:rPr>
        </w:pP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Pr>
            <w:rStyle w:val="Numrodepage"/>
            <w:sz w:val="16"/>
            <w:szCs w:val="16"/>
          </w:rPr>
          <w:t>3</w:t>
        </w:r>
        <w:r>
          <w:rPr>
            <w:rStyle w:val="Numrodepage"/>
            <w:sz w:val="16"/>
            <w:szCs w:val="16"/>
          </w:rPr>
          <w:fldChar w:fldCharType="end"/>
        </w:r>
      </w:p>
    </w:sdtContent>
  </w:sdt>
  <w:p w:rsidR="00DD0370" w:rsidRDefault="00DD037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370" w:rsidRDefault="00194F17">
      <w:r>
        <w:separator/>
      </w:r>
    </w:p>
  </w:footnote>
  <w:footnote w:type="continuationSeparator" w:id="0">
    <w:p w:rsidR="00DD0370" w:rsidRDefault="00194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521287"/>
      <w:docPartObj>
        <w:docPartGallery w:val="Page Numbers (Top of Page)"/>
        <w:docPartUnique/>
      </w:docPartObj>
    </w:sdtPr>
    <w:sdtEndPr/>
    <w:sdtContent>
      <w:p w:rsidR="00DD0370" w:rsidRDefault="00194F17">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D0370" w:rsidRDefault="00DD037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70" w:rsidRDefault="00194F17">
    <w:pPr>
      <w:pStyle w:val="En-tte"/>
      <w:ind w:right="360"/>
    </w:pPr>
    <w:r>
      <w:rPr>
        <w:noProof/>
      </w:rPr>
      <w:drawing>
        <wp:anchor distT="0" distB="0" distL="114300" distR="114300" simplePos="0" relativeHeight="251663360" behindDoc="1" locked="0" layoutInCell="1" allowOverlap="1">
          <wp:simplePos x="0" y="0"/>
          <wp:positionH relativeFrom="page">
            <wp:posOffset>36974</wp:posOffset>
          </wp:positionH>
          <wp:positionV relativeFrom="page">
            <wp:posOffset>24490</wp:posOffset>
          </wp:positionV>
          <wp:extent cx="1896745" cy="2087880"/>
          <wp:effectExtent l="0" t="0" r="0" b="0"/>
          <wp:wrapNone/>
          <wp:docPr id="2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srcRect r="75084" b="80601"/>
                  <a:stretch/>
                </pic:blipFill>
                <pic:spPr bwMode="auto">
                  <a:xfrm>
                    <a:off x="0" y="0"/>
                    <a:ext cx="1896745" cy="208788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4384" behindDoc="1" locked="0" layoutInCell="1" allowOverlap="1">
              <wp:simplePos x="0" y="0"/>
              <wp:positionH relativeFrom="page">
                <wp:posOffset>2172970</wp:posOffset>
              </wp:positionH>
              <wp:positionV relativeFrom="page">
                <wp:posOffset>9750425</wp:posOffset>
              </wp:positionV>
              <wp:extent cx="5384800" cy="1043940"/>
              <wp:effectExtent l="0" t="0" r="0" b="0"/>
              <wp:wrapNone/>
              <wp:docPr id="2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srcRect l="29107" t="90276"/>
                      <a:stretch/>
                    </pic:blipFill>
                    <pic:spPr bwMode="auto">
                      <a:xfrm>
                        <a:off x="0" y="0"/>
                        <a:ext cx="5384800" cy="1043940"/>
                      </a:xfrm>
                      <a:prstGeom prst="rect">
                        <a:avLst/>
                      </a:prstGeom>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64384;o:allowoverlap:true;o:allowincell:true;mso-position-horizontal-relative:page;margin-left:171.1pt;mso-position-horizontal:absolute;mso-position-vertical-relative:page;margin-top:767.8pt;mso-position-vertical:absolute;width:424.0pt;height:82.2pt;mso-wrap-distance-left:9.0pt;mso-wrap-distance-top:0.0pt;mso-wrap-distance-right:9.0pt;mso-wrap-distance-bottom:0.0pt;" stroked="f">
              <v:path textboxrect="0,0,0,0"/>
              <v:imagedata r:id="rId2" o:title=""/>
            </v:shape>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-22860</wp:posOffset>
              </wp:positionH>
              <wp:positionV relativeFrom="page">
                <wp:posOffset>7567930</wp:posOffset>
              </wp:positionV>
              <wp:extent cx="1623695" cy="3243580"/>
              <wp:effectExtent l="0" t="0" r="0" b="0"/>
              <wp:wrapNone/>
              <wp:docPr id="3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srcRect t="69862" r="78669"/>
                      <a:stretch/>
                    </pic:blipFill>
                    <pic:spPr bwMode="auto">
                      <a:xfrm>
                        <a:off x="0" y="0"/>
                        <a:ext cx="1623695" cy="3243580"/>
                      </a:xfrm>
                      <a:prstGeom prst="rect">
                        <a:avLst/>
                      </a:prstGeom>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251665408;o:allowoverlap:true;o:allowincell:true;mso-position-horizontal-relative:page;margin-left:-1.8pt;mso-position-horizontal:absolute;mso-position-vertical-relative:page;margin-top:595.9pt;mso-position-vertical:absolute;width:127.8pt;height:255.4pt;mso-wrap-distance-left:9.0pt;mso-wrap-distance-top:0.0pt;mso-wrap-distance-right:9.0pt;mso-wrap-distance-bottom:0.0pt;" stroked="f">
              <v:path textboxrect="0,0,0,0"/>
              <v:imagedata r:id="rId2" o:titl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70" w:rsidRDefault="00194F17">
    <w:pPr>
      <w:pStyle w:val="En-tte"/>
      <w:ind w:right="360"/>
    </w:pPr>
    <w:r>
      <w:rPr>
        <w:noProof/>
      </w:rPr>
      <mc:AlternateContent>
        <mc:Choice Requires="wpg">
          <w:drawing>
            <wp:anchor distT="0" distB="0" distL="114300" distR="114300" simplePos="0" relativeHeight="251661312" behindDoc="1" locked="0" layoutInCell="1" allowOverlap="1">
              <wp:simplePos x="0" y="0"/>
              <wp:positionH relativeFrom="page">
                <wp:posOffset>-108585</wp:posOffset>
              </wp:positionH>
              <wp:positionV relativeFrom="page">
                <wp:posOffset>7273925</wp:posOffset>
              </wp:positionV>
              <wp:extent cx="1774190" cy="3322955"/>
              <wp:effectExtent l="0" t="0" r="0" b="0"/>
              <wp:wrapNone/>
              <wp:docPr id="3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srcRect l="-1434" t="69119" r="78129"/>
                      <a:stretch/>
                    </pic:blipFill>
                    <pic:spPr bwMode="auto">
                      <a:xfrm>
                        <a:off x="0" y="0"/>
                        <a:ext cx="1774190" cy="3322955"/>
                      </a:xfrm>
                      <a:prstGeom prst="rect">
                        <a:avLst/>
                      </a:prstGeom>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z-index:-251661312;o:allowoverlap:true;o:allowincell:true;mso-position-horizontal-relative:page;margin-left:-8.5pt;mso-position-horizontal:absolute;mso-position-vertical-relative:page;margin-top:572.8pt;mso-position-vertical:absolute;width:139.7pt;height:261.6pt;mso-wrap-distance-left:9.0pt;mso-wrap-distance-top:0.0pt;mso-wrap-distance-right:9.0pt;mso-wrap-distance-bottom:0.0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BF8"/>
    <w:multiLevelType w:val="hybridMultilevel"/>
    <w:tmpl w:val="A4D03478"/>
    <w:lvl w:ilvl="0" w:tplc="27F078FA">
      <w:start w:val="1"/>
      <w:numFmt w:val="bullet"/>
      <w:lvlText w:val=""/>
      <w:lvlJc w:val="left"/>
      <w:pPr>
        <w:ind w:left="720" w:hanging="360"/>
      </w:pPr>
      <w:rPr>
        <w:rFonts w:ascii="Wingdings" w:eastAsiaTheme="minorHAnsi" w:hAnsi="Wingdings" w:cs="Calibri" w:hint="default"/>
      </w:rPr>
    </w:lvl>
    <w:lvl w:ilvl="1" w:tplc="828EFDA4">
      <w:start w:val="1"/>
      <w:numFmt w:val="bullet"/>
      <w:lvlText w:val="o"/>
      <w:lvlJc w:val="left"/>
      <w:pPr>
        <w:ind w:left="1440" w:hanging="360"/>
      </w:pPr>
      <w:rPr>
        <w:rFonts w:ascii="Courier New" w:hAnsi="Courier New" w:cs="Courier New" w:hint="default"/>
      </w:rPr>
    </w:lvl>
    <w:lvl w:ilvl="2" w:tplc="289AF094">
      <w:start w:val="1"/>
      <w:numFmt w:val="bullet"/>
      <w:lvlText w:val=""/>
      <w:lvlJc w:val="left"/>
      <w:pPr>
        <w:ind w:left="2160" w:hanging="360"/>
      </w:pPr>
      <w:rPr>
        <w:rFonts w:ascii="Wingdings" w:hAnsi="Wingdings" w:hint="default"/>
      </w:rPr>
    </w:lvl>
    <w:lvl w:ilvl="3" w:tplc="FD985CD2">
      <w:start w:val="1"/>
      <w:numFmt w:val="bullet"/>
      <w:lvlText w:val=""/>
      <w:lvlJc w:val="left"/>
      <w:pPr>
        <w:ind w:left="2880" w:hanging="360"/>
      </w:pPr>
      <w:rPr>
        <w:rFonts w:ascii="Symbol" w:hAnsi="Symbol" w:hint="default"/>
      </w:rPr>
    </w:lvl>
    <w:lvl w:ilvl="4" w:tplc="74C4EDB4">
      <w:start w:val="1"/>
      <w:numFmt w:val="bullet"/>
      <w:lvlText w:val="o"/>
      <w:lvlJc w:val="left"/>
      <w:pPr>
        <w:ind w:left="3600" w:hanging="360"/>
      </w:pPr>
      <w:rPr>
        <w:rFonts w:ascii="Courier New" w:hAnsi="Courier New" w:cs="Courier New" w:hint="default"/>
      </w:rPr>
    </w:lvl>
    <w:lvl w:ilvl="5" w:tplc="C4C8E480">
      <w:start w:val="1"/>
      <w:numFmt w:val="bullet"/>
      <w:lvlText w:val=""/>
      <w:lvlJc w:val="left"/>
      <w:pPr>
        <w:ind w:left="4320" w:hanging="360"/>
      </w:pPr>
      <w:rPr>
        <w:rFonts w:ascii="Wingdings" w:hAnsi="Wingdings" w:hint="default"/>
      </w:rPr>
    </w:lvl>
    <w:lvl w:ilvl="6" w:tplc="8BD60AD4">
      <w:start w:val="1"/>
      <w:numFmt w:val="bullet"/>
      <w:lvlText w:val=""/>
      <w:lvlJc w:val="left"/>
      <w:pPr>
        <w:ind w:left="5040" w:hanging="360"/>
      </w:pPr>
      <w:rPr>
        <w:rFonts w:ascii="Symbol" w:hAnsi="Symbol" w:hint="default"/>
      </w:rPr>
    </w:lvl>
    <w:lvl w:ilvl="7" w:tplc="D326F190">
      <w:start w:val="1"/>
      <w:numFmt w:val="bullet"/>
      <w:lvlText w:val="o"/>
      <w:lvlJc w:val="left"/>
      <w:pPr>
        <w:ind w:left="5760" w:hanging="360"/>
      </w:pPr>
      <w:rPr>
        <w:rFonts w:ascii="Courier New" w:hAnsi="Courier New" w:cs="Courier New" w:hint="default"/>
      </w:rPr>
    </w:lvl>
    <w:lvl w:ilvl="8" w:tplc="CD2814D6">
      <w:start w:val="1"/>
      <w:numFmt w:val="bullet"/>
      <w:lvlText w:val=""/>
      <w:lvlJc w:val="left"/>
      <w:pPr>
        <w:ind w:left="6480" w:hanging="360"/>
      </w:pPr>
      <w:rPr>
        <w:rFonts w:ascii="Wingdings" w:hAnsi="Wingdings" w:hint="default"/>
      </w:rPr>
    </w:lvl>
  </w:abstractNum>
  <w:abstractNum w:abstractNumId="1" w15:restartNumberingAfterBreak="0">
    <w:nsid w:val="26387BAE"/>
    <w:multiLevelType w:val="multilevel"/>
    <w:tmpl w:val="FBB4CF84"/>
    <w:lvl w:ilvl="0">
      <w:start w:val="1"/>
      <w:numFmt w:val="decimal"/>
      <w:lvlText w:val="%1."/>
      <w:lvlJc w:val="left"/>
      <w:pPr>
        <w:ind w:left="644"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AFF2599"/>
    <w:multiLevelType w:val="hybridMultilevel"/>
    <w:tmpl w:val="3C62DA52"/>
    <w:lvl w:ilvl="0" w:tplc="FD5EA5A8">
      <w:start w:val="2"/>
      <w:numFmt w:val="upperLetter"/>
      <w:lvlText w:val="%1."/>
      <w:lvlJc w:val="left"/>
      <w:pPr>
        <w:ind w:left="3054" w:hanging="360"/>
      </w:pPr>
      <w:rPr>
        <w:rFonts w:hint="default"/>
      </w:rPr>
    </w:lvl>
    <w:lvl w:ilvl="1" w:tplc="96CC9260">
      <w:start w:val="1"/>
      <w:numFmt w:val="lowerLetter"/>
      <w:lvlText w:val="%2."/>
      <w:lvlJc w:val="left"/>
      <w:pPr>
        <w:ind w:left="3774" w:hanging="360"/>
      </w:pPr>
    </w:lvl>
    <w:lvl w:ilvl="2" w:tplc="EE421B64">
      <w:start w:val="1"/>
      <w:numFmt w:val="lowerRoman"/>
      <w:lvlText w:val="%3."/>
      <w:lvlJc w:val="right"/>
      <w:pPr>
        <w:ind w:left="4494" w:hanging="180"/>
      </w:pPr>
    </w:lvl>
    <w:lvl w:ilvl="3" w:tplc="2AB4C6B4">
      <w:start w:val="1"/>
      <w:numFmt w:val="decimal"/>
      <w:lvlText w:val="%4."/>
      <w:lvlJc w:val="left"/>
      <w:pPr>
        <w:ind w:left="5214" w:hanging="360"/>
      </w:pPr>
    </w:lvl>
    <w:lvl w:ilvl="4" w:tplc="A4B67144">
      <w:start w:val="1"/>
      <w:numFmt w:val="lowerLetter"/>
      <w:lvlText w:val="%5."/>
      <w:lvlJc w:val="left"/>
      <w:pPr>
        <w:ind w:left="5934" w:hanging="360"/>
      </w:pPr>
    </w:lvl>
    <w:lvl w:ilvl="5" w:tplc="CC3CAAC8">
      <w:start w:val="1"/>
      <w:numFmt w:val="lowerRoman"/>
      <w:lvlText w:val="%6."/>
      <w:lvlJc w:val="right"/>
      <w:pPr>
        <w:ind w:left="6654" w:hanging="180"/>
      </w:pPr>
    </w:lvl>
    <w:lvl w:ilvl="6" w:tplc="3F9243E4">
      <w:start w:val="1"/>
      <w:numFmt w:val="decimal"/>
      <w:lvlText w:val="%7."/>
      <w:lvlJc w:val="left"/>
      <w:pPr>
        <w:ind w:left="7374" w:hanging="360"/>
      </w:pPr>
    </w:lvl>
    <w:lvl w:ilvl="7" w:tplc="FA22750C">
      <w:start w:val="1"/>
      <w:numFmt w:val="lowerLetter"/>
      <w:lvlText w:val="%8."/>
      <w:lvlJc w:val="left"/>
      <w:pPr>
        <w:ind w:left="8094" w:hanging="360"/>
      </w:pPr>
    </w:lvl>
    <w:lvl w:ilvl="8" w:tplc="D9CC2114">
      <w:start w:val="1"/>
      <w:numFmt w:val="lowerRoman"/>
      <w:lvlText w:val="%9."/>
      <w:lvlJc w:val="right"/>
      <w:pPr>
        <w:ind w:left="8814" w:hanging="180"/>
      </w:pPr>
    </w:lvl>
  </w:abstractNum>
  <w:abstractNum w:abstractNumId="3" w15:restartNumberingAfterBreak="0">
    <w:nsid w:val="2C127284"/>
    <w:multiLevelType w:val="hybridMultilevel"/>
    <w:tmpl w:val="90A82874"/>
    <w:lvl w:ilvl="0" w:tplc="196ED2EE">
      <w:start w:val="2"/>
      <w:numFmt w:val="bullet"/>
      <w:lvlText w:val="-"/>
      <w:lvlJc w:val="left"/>
      <w:pPr>
        <w:ind w:left="1919" w:hanging="360"/>
      </w:pPr>
      <w:rPr>
        <w:rFonts w:ascii="Calibri" w:eastAsia="Times New Roman" w:hAnsi="Calibri" w:cs="Calibri" w:hint="default"/>
      </w:rPr>
    </w:lvl>
    <w:lvl w:ilvl="1" w:tplc="040C0003" w:tentative="1">
      <w:start w:val="1"/>
      <w:numFmt w:val="bullet"/>
      <w:lvlText w:val="o"/>
      <w:lvlJc w:val="left"/>
      <w:pPr>
        <w:ind w:left="2639" w:hanging="360"/>
      </w:pPr>
      <w:rPr>
        <w:rFonts w:ascii="Courier New" w:hAnsi="Courier New" w:cs="Courier New" w:hint="default"/>
      </w:rPr>
    </w:lvl>
    <w:lvl w:ilvl="2" w:tplc="040C0005" w:tentative="1">
      <w:start w:val="1"/>
      <w:numFmt w:val="bullet"/>
      <w:lvlText w:val=""/>
      <w:lvlJc w:val="left"/>
      <w:pPr>
        <w:ind w:left="3359" w:hanging="360"/>
      </w:pPr>
      <w:rPr>
        <w:rFonts w:ascii="Wingdings" w:hAnsi="Wingdings" w:hint="default"/>
      </w:rPr>
    </w:lvl>
    <w:lvl w:ilvl="3" w:tplc="040C0001" w:tentative="1">
      <w:start w:val="1"/>
      <w:numFmt w:val="bullet"/>
      <w:lvlText w:val=""/>
      <w:lvlJc w:val="left"/>
      <w:pPr>
        <w:ind w:left="4079" w:hanging="360"/>
      </w:pPr>
      <w:rPr>
        <w:rFonts w:ascii="Symbol" w:hAnsi="Symbol" w:hint="default"/>
      </w:rPr>
    </w:lvl>
    <w:lvl w:ilvl="4" w:tplc="040C0003" w:tentative="1">
      <w:start w:val="1"/>
      <w:numFmt w:val="bullet"/>
      <w:lvlText w:val="o"/>
      <w:lvlJc w:val="left"/>
      <w:pPr>
        <w:ind w:left="4799" w:hanging="360"/>
      </w:pPr>
      <w:rPr>
        <w:rFonts w:ascii="Courier New" w:hAnsi="Courier New" w:cs="Courier New" w:hint="default"/>
      </w:rPr>
    </w:lvl>
    <w:lvl w:ilvl="5" w:tplc="040C0005" w:tentative="1">
      <w:start w:val="1"/>
      <w:numFmt w:val="bullet"/>
      <w:lvlText w:val=""/>
      <w:lvlJc w:val="left"/>
      <w:pPr>
        <w:ind w:left="5519" w:hanging="360"/>
      </w:pPr>
      <w:rPr>
        <w:rFonts w:ascii="Wingdings" w:hAnsi="Wingdings" w:hint="default"/>
      </w:rPr>
    </w:lvl>
    <w:lvl w:ilvl="6" w:tplc="040C0001" w:tentative="1">
      <w:start w:val="1"/>
      <w:numFmt w:val="bullet"/>
      <w:lvlText w:val=""/>
      <w:lvlJc w:val="left"/>
      <w:pPr>
        <w:ind w:left="6239" w:hanging="360"/>
      </w:pPr>
      <w:rPr>
        <w:rFonts w:ascii="Symbol" w:hAnsi="Symbol" w:hint="default"/>
      </w:rPr>
    </w:lvl>
    <w:lvl w:ilvl="7" w:tplc="040C0003" w:tentative="1">
      <w:start w:val="1"/>
      <w:numFmt w:val="bullet"/>
      <w:lvlText w:val="o"/>
      <w:lvlJc w:val="left"/>
      <w:pPr>
        <w:ind w:left="6959" w:hanging="360"/>
      </w:pPr>
      <w:rPr>
        <w:rFonts w:ascii="Courier New" w:hAnsi="Courier New" w:cs="Courier New" w:hint="default"/>
      </w:rPr>
    </w:lvl>
    <w:lvl w:ilvl="8" w:tplc="040C0005" w:tentative="1">
      <w:start w:val="1"/>
      <w:numFmt w:val="bullet"/>
      <w:lvlText w:val=""/>
      <w:lvlJc w:val="left"/>
      <w:pPr>
        <w:ind w:left="7679" w:hanging="360"/>
      </w:pPr>
      <w:rPr>
        <w:rFonts w:ascii="Wingdings" w:hAnsi="Wingdings" w:hint="default"/>
      </w:rPr>
    </w:lvl>
  </w:abstractNum>
  <w:abstractNum w:abstractNumId="4" w15:restartNumberingAfterBreak="0">
    <w:nsid w:val="32A35E28"/>
    <w:multiLevelType w:val="hybridMultilevel"/>
    <w:tmpl w:val="7A3021B2"/>
    <w:lvl w:ilvl="0" w:tplc="41B64AEA">
      <w:start w:val="2"/>
      <w:numFmt w:val="bullet"/>
      <w:lvlText w:val="-"/>
      <w:lvlJc w:val="left"/>
      <w:pPr>
        <w:ind w:left="1068" w:hanging="360"/>
      </w:pPr>
      <w:rPr>
        <w:rFonts w:ascii="Arial" w:eastAsia="Calibr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32F76F45"/>
    <w:multiLevelType w:val="hybridMultilevel"/>
    <w:tmpl w:val="15408B68"/>
    <w:lvl w:ilvl="0" w:tplc="8C0058C8">
      <w:start w:val="1"/>
      <w:numFmt w:val="bullet"/>
      <w:lvlText w:val="-"/>
      <w:lvlJc w:val="left"/>
      <w:pPr>
        <w:ind w:left="720" w:hanging="360"/>
      </w:pPr>
      <w:rPr>
        <w:rFonts w:ascii="Calibri" w:eastAsiaTheme="minorHAnsi" w:hAnsi="Calibri" w:cs="Calibri" w:hint="default"/>
      </w:rPr>
    </w:lvl>
    <w:lvl w:ilvl="1" w:tplc="84E001C0">
      <w:start w:val="1"/>
      <w:numFmt w:val="bullet"/>
      <w:lvlText w:val="o"/>
      <w:lvlJc w:val="left"/>
      <w:pPr>
        <w:ind w:left="1440" w:hanging="360"/>
      </w:pPr>
      <w:rPr>
        <w:rFonts w:ascii="Courier New" w:hAnsi="Courier New" w:cs="Courier New" w:hint="default"/>
      </w:rPr>
    </w:lvl>
    <w:lvl w:ilvl="2" w:tplc="5FDE1AAE">
      <w:start w:val="1"/>
      <w:numFmt w:val="bullet"/>
      <w:lvlText w:val=""/>
      <w:lvlJc w:val="left"/>
      <w:pPr>
        <w:ind w:left="2160" w:hanging="360"/>
      </w:pPr>
      <w:rPr>
        <w:rFonts w:ascii="Wingdings" w:hAnsi="Wingdings" w:hint="default"/>
      </w:rPr>
    </w:lvl>
    <w:lvl w:ilvl="3" w:tplc="FFD424D0">
      <w:start w:val="1"/>
      <w:numFmt w:val="bullet"/>
      <w:lvlText w:val=""/>
      <w:lvlJc w:val="left"/>
      <w:pPr>
        <w:ind w:left="2880" w:hanging="360"/>
      </w:pPr>
      <w:rPr>
        <w:rFonts w:ascii="Symbol" w:hAnsi="Symbol" w:hint="default"/>
      </w:rPr>
    </w:lvl>
    <w:lvl w:ilvl="4" w:tplc="9F30A5C6">
      <w:start w:val="1"/>
      <w:numFmt w:val="bullet"/>
      <w:lvlText w:val="o"/>
      <w:lvlJc w:val="left"/>
      <w:pPr>
        <w:ind w:left="3600" w:hanging="360"/>
      </w:pPr>
      <w:rPr>
        <w:rFonts w:ascii="Courier New" w:hAnsi="Courier New" w:cs="Courier New" w:hint="default"/>
      </w:rPr>
    </w:lvl>
    <w:lvl w:ilvl="5" w:tplc="06DA46AE">
      <w:start w:val="1"/>
      <w:numFmt w:val="bullet"/>
      <w:lvlText w:val=""/>
      <w:lvlJc w:val="left"/>
      <w:pPr>
        <w:ind w:left="4320" w:hanging="360"/>
      </w:pPr>
      <w:rPr>
        <w:rFonts w:ascii="Wingdings" w:hAnsi="Wingdings" w:hint="default"/>
      </w:rPr>
    </w:lvl>
    <w:lvl w:ilvl="6" w:tplc="0AEED144">
      <w:start w:val="1"/>
      <w:numFmt w:val="bullet"/>
      <w:lvlText w:val=""/>
      <w:lvlJc w:val="left"/>
      <w:pPr>
        <w:ind w:left="5040" w:hanging="360"/>
      </w:pPr>
      <w:rPr>
        <w:rFonts w:ascii="Symbol" w:hAnsi="Symbol" w:hint="default"/>
      </w:rPr>
    </w:lvl>
    <w:lvl w:ilvl="7" w:tplc="C7FC8D54">
      <w:start w:val="1"/>
      <w:numFmt w:val="bullet"/>
      <w:lvlText w:val="o"/>
      <w:lvlJc w:val="left"/>
      <w:pPr>
        <w:ind w:left="5760" w:hanging="360"/>
      </w:pPr>
      <w:rPr>
        <w:rFonts w:ascii="Courier New" w:hAnsi="Courier New" w:cs="Courier New" w:hint="default"/>
      </w:rPr>
    </w:lvl>
    <w:lvl w:ilvl="8" w:tplc="74F8AE44">
      <w:start w:val="1"/>
      <w:numFmt w:val="bullet"/>
      <w:lvlText w:val=""/>
      <w:lvlJc w:val="left"/>
      <w:pPr>
        <w:ind w:left="6480" w:hanging="360"/>
      </w:pPr>
      <w:rPr>
        <w:rFonts w:ascii="Wingdings" w:hAnsi="Wingdings" w:hint="default"/>
      </w:rPr>
    </w:lvl>
  </w:abstractNum>
  <w:abstractNum w:abstractNumId="6" w15:restartNumberingAfterBreak="0">
    <w:nsid w:val="3D4D7CEC"/>
    <w:multiLevelType w:val="multilevel"/>
    <w:tmpl w:val="94AC357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 w15:restartNumberingAfterBreak="0">
    <w:nsid w:val="45FE6953"/>
    <w:multiLevelType w:val="multilevel"/>
    <w:tmpl w:val="7E88B300"/>
    <w:lvl w:ilvl="0">
      <w:start w:val="2"/>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4D5161F8"/>
    <w:multiLevelType w:val="multilevel"/>
    <w:tmpl w:val="879CDAE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9" w15:restartNumberingAfterBreak="0">
    <w:nsid w:val="606B2B25"/>
    <w:multiLevelType w:val="hybridMultilevel"/>
    <w:tmpl w:val="DB4A68EE"/>
    <w:lvl w:ilvl="0" w:tplc="0D2A474A">
      <w:start w:val="1"/>
      <w:numFmt w:val="upperLetter"/>
      <w:lvlText w:val="%1."/>
      <w:lvlJc w:val="left"/>
      <w:pPr>
        <w:ind w:left="720" w:hanging="360"/>
      </w:pPr>
      <w:rPr>
        <w:rFonts w:hint="default"/>
        <w:b w:val="0"/>
      </w:rPr>
    </w:lvl>
    <w:lvl w:ilvl="1" w:tplc="4C2C93A2">
      <w:start w:val="1"/>
      <w:numFmt w:val="lowerLetter"/>
      <w:lvlText w:val="%2."/>
      <w:lvlJc w:val="left"/>
      <w:pPr>
        <w:ind w:left="1440" w:hanging="360"/>
      </w:pPr>
    </w:lvl>
    <w:lvl w:ilvl="2" w:tplc="1FC07C30">
      <w:start w:val="1"/>
      <w:numFmt w:val="lowerRoman"/>
      <w:lvlText w:val="%3."/>
      <w:lvlJc w:val="right"/>
      <w:pPr>
        <w:ind w:left="2160" w:hanging="180"/>
      </w:pPr>
    </w:lvl>
    <w:lvl w:ilvl="3" w:tplc="BD8E8928">
      <w:start w:val="1"/>
      <w:numFmt w:val="decimal"/>
      <w:lvlText w:val="%4."/>
      <w:lvlJc w:val="left"/>
      <w:pPr>
        <w:ind w:left="2880" w:hanging="360"/>
      </w:pPr>
    </w:lvl>
    <w:lvl w:ilvl="4" w:tplc="2536103C">
      <w:start w:val="1"/>
      <w:numFmt w:val="lowerLetter"/>
      <w:lvlText w:val="%5."/>
      <w:lvlJc w:val="left"/>
      <w:pPr>
        <w:ind w:left="3600" w:hanging="360"/>
      </w:pPr>
    </w:lvl>
    <w:lvl w:ilvl="5" w:tplc="117E89AE">
      <w:start w:val="1"/>
      <w:numFmt w:val="lowerRoman"/>
      <w:lvlText w:val="%6."/>
      <w:lvlJc w:val="right"/>
      <w:pPr>
        <w:ind w:left="4320" w:hanging="180"/>
      </w:pPr>
    </w:lvl>
    <w:lvl w:ilvl="6" w:tplc="3B0CC8F8">
      <w:start w:val="1"/>
      <w:numFmt w:val="decimal"/>
      <w:lvlText w:val="%7."/>
      <w:lvlJc w:val="left"/>
      <w:pPr>
        <w:ind w:left="5040" w:hanging="360"/>
      </w:pPr>
    </w:lvl>
    <w:lvl w:ilvl="7" w:tplc="5C34B7BE">
      <w:start w:val="1"/>
      <w:numFmt w:val="lowerLetter"/>
      <w:lvlText w:val="%8."/>
      <w:lvlJc w:val="left"/>
      <w:pPr>
        <w:ind w:left="5760" w:hanging="360"/>
      </w:pPr>
    </w:lvl>
    <w:lvl w:ilvl="8" w:tplc="A14ED540">
      <w:start w:val="1"/>
      <w:numFmt w:val="lowerRoman"/>
      <w:lvlText w:val="%9."/>
      <w:lvlJc w:val="right"/>
      <w:pPr>
        <w:ind w:left="6480" w:hanging="180"/>
      </w:pPr>
    </w:lvl>
  </w:abstractNum>
  <w:abstractNum w:abstractNumId="10" w15:restartNumberingAfterBreak="0">
    <w:nsid w:val="7A5E4B38"/>
    <w:multiLevelType w:val="multilevel"/>
    <w:tmpl w:val="13503430"/>
    <w:lvl w:ilvl="0">
      <w:start w:val="2"/>
      <w:numFmt w:val="decimal"/>
      <w:lvlText w:val="%1"/>
      <w:lvlJc w:val="left"/>
      <w:pPr>
        <w:ind w:left="435" w:hanging="435"/>
      </w:pPr>
      <w:rPr>
        <w:rFonts w:hint="default"/>
      </w:rPr>
    </w:lvl>
    <w:lvl w:ilvl="1">
      <w:start w:val="1"/>
      <w:numFmt w:val="decimal"/>
      <w:lvlText w:val="%1.%2"/>
      <w:lvlJc w:val="left"/>
      <w:pPr>
        <w:ind w:left="1498" w:hanging="435"/>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4972" w:hanging="72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458" w:hanging="108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num w:numId="1">
    <w:abstractNumId w:val="5"/>
  </w:num>
  <w:num w:numId="2">
    <w:abstractNumId w:val="0"/>
  </w:num>
  <w:num w:numId="3">
    <w:abstractNumId w:val="6"/>
  </w:num>
  <w:num w:numId="4">
    <w:abstractNumId w:val="8"/>
  </w:num>
  <w:num w:numId="5">
    <w:abstractNumId w:val="1"/>
  </w:num>
  <w:num w:numId="6">
    <w:abstractNumId w:val="9"/>
  </w:num>
  <w:num w:numId="7">
    <w:abstractNumId w:val="2"/>
  </w:num>
  <w:num w:numId="8">
    <w:abstractNumId w:val="10"/>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70"/>
    <w:rsid w:val="000838F1"/>
    <w:rsid w:val="000E4807"/>
    <w:rsid w:val="0017123C"/>
    <w:rsid w:val="00194F17"/>
    <w:rsid w:val="0020492F"/>
    <w:rsid w:val="003B3EB1"/>
    <w:rsid w:val="003F0532"/>
    <w:rsid w:val="00466A15"/>
    <w:rsid w:val="0068738E"/>
    <w:rsid w:val="00985362"/>
    <w:rsid w:val="00A418D1"/>
    <w:rsid w:val="00C527B6"/>
    <w:rsid w:val="00CE0442"/>
    <w:rsid w:val="00CF3928"/>
    <w:rsid w:val="00D14745"/>
    <w:rsid w:val="00D80A6E"/>
    <w:rsid w:val="00DD0370"/>
    <w:rsid w:val="00F52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68E8"/>
  <w15:docId w15:val="{FBE344A6-CB25-4C3D-A1F5-68D90AE0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paragraph" w:customStyle="1" w:styleId="Paragraphestandard">
    <w:name w:val="[Paragraphe standard]"/>
    <w:basedOn w:val="Normal"/>
    <w:uiPriority w:val="99"/>
    <w:pPr>
      <w:spacing w:line="288" w:lineRule="auto"/>
    </w:pPr>
    <w:rPr>
      <w:rFonts w:ascii="MinionPro-Regular" w:hAnsi="MinionPro-Regular" w:cs="MinionPro-Regular"/>
      <w:color w:val="000000"/>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styleId="Rvision">
    <w:name w:val="Revision"/>
    <w:hidden/>
    <w:uiPriority w:val="99"/>
    <w:semiHidden/>
  </w:style>
  <w:style w:type="paragraph" w:styleId="Paragraphedeliste">
    <w:name w:val="List Paragraph"/>
    <w:basedOn w:val="Normal"/>
    <w:uiPriority w:val="34"/>
    <w:qFormat/>
    <w:pPr>
      <w:ind w:left="720"/>
      <w:contextualSpacing/>
    </w:pPr>
  </w:style>
  <w:style w:type="character" w:styleId="Numrodepage">
    <w:name w:val="page number"/>
    <w:basedOn w:val="Policepardfaut"/>
    <w:uiPriority w:val="99"/>
    <w:semiHidden/>
    <w:unhideWhenUsed/>
  </w:style>
  <w:style w:type="paragraph" w:styleId="Sansinterligne">
    <w:name w:val="No Spacing"/>
    <w:basedOn w:val="Normal"/>
    <w:uiPriority w:val="1"/>
    <w:qFormat/>
    <w:pPr>
      <w:widowControl w:val="0"/>
      <w:shd w:val="clear" w:color="auto" w:fill="00ABAA"/>
      <w:tabs>
        <w:tab w:val="left" w:pos="709"/>
        <w:tab w:val="left" w:pos="993"/>
      </w:tabs>
      <w:ind w:left="1985"/>
    </w:pPr>
    <w:rPr>
      <w:rFonts w:ascii="Century Gothic" w:hAnsi="Century Gothic" w:cs="Calibri"/>
      <w:b/>
      <w:bCs/>
      <w:color w:val="FFFFFF" w:themeColor="background1"/>
      <w:sz w:val="26"/>
      <w:szCs w:val="26"/>
    </w:rPr>
  </w:style>
  <w:style w:type="paragraph" w:styleId="Retraitcorpsdetexte">
    <w:name w:val="Body Text Indent"/>
    <w:basedOn w:val="Normal"/>
    <w:link w:val="RetraitcorpsdetexteCar"/>
    <w:pPr>
      <w:tabs>
        <w:tab w:val="left" w:pos="288"/>
      </w:tabs>
      <w:ind w:left="284"/>
      <w:jc w:val="both"/>
    </w:pPr>
    <w:rPr>
      <w:rFonts w:ascii="Arial" w:eastAsia="Times New Roman" w:hAnsi="Arial" w:cs="Times New Roman"/>
      <w:sz w:val="22"/>
      <w:szCs w:val="20"/>
      <w:lang w:eastAsia="fr-FR"/>
    </w:rPr>
  </w:style>
  <w:style w:type="character" w:customStyle="1" w:styleId="RetraitcorpsdetexteCar">
    <w:name w:val="Retrait corps de texte Car"/>
    <w:basedOn w:val="Policepardfaut"/>
    <w:link w:val="Retraitcorpsdetexte"/>
    <w:rPr>
      <w:rFonts w:ascii="Arial" w:eastAsia="Times New Roman" w:hAnsi="Arial" w:cs="Times New Roman"/>
      <w:sz w:val="22"/>
      <w:szCs w:val="20"/>
      <w:lang w:eastAsia="fr-FR"/>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5331">
      <w:bodyDiv w:val="1"/>
      <w:marLeft w:val="0"/>
      <w:marRight w:val="0"/>
      <w:marTop w:val="0"/>
      <w:marBottom w:val="0"/>
      <w:divBdr>
        <w:top w:val="none" w:sz="0" w:space="0" w:color="auto"/>
        <w:left w:val="none" w:sz="0" w:space="0" w:color="auto"/>
        <w:bottom w:val="none" w:sz="0" w:space="0" w:color="auto"/>
        <w:right w:val="none" w:sz="0" w:space="0" w:color="auto"/>
      </w:divBdr>
    </w:div>
    <w:div w:id="534125495">
      <w:bodyDiv w:val="1"/>
      <w:marLeft w:val="0"/>
      <w:marRight w:val="0"/>
      <w:marTop w:val="0"/>
      <w:marBottom w:val="0"/>
      <w:divBdr>
        <w:top w:val="none" w:sz="0" w:space="0" w:color="auto"/>
        <w:left w:val="none" w:sz="0" w:space="0" w:color="auto"/>
        <w:bottom w:val="none" w:sz="0" w:space="0" w:color="auto"/>
        <w:right w:val="none" w:sz="0" w:space="0" w:color="auto"/>
      </w:divBdr>
    </w:div>
    <w:div w:id="637537999">
      <w:bodyDiv w:val="1"/>
      <w:marLeft w:val="0"/>
      <w:marRight w:val="0"/>
      <w:marTop w:val="0"/>
      <w:marBottom w:val="0"/>
      <w:divBdr>
        <w:top w:val="none" w:sz="0" w:space="0" w:color="auto"/>
        <w:left w:val="none" w:sz="0" w:space="0" w:color="auto"/>
        <w:bottom w:val="none" w:sz="0" w:space="0" w:color="auto"/>
        <w:right w:val="none" w:sz="0" w:space="0" w:color="auto"/>
      </w:divBdr>
    </w:div>
    <w:div w:id="693192421">
      <w:bodyDiv w:val="1"/>
      <w:marLeft w:val="0"/>
      <w:marRight w:val="0"/>
      <w:marTop w:val="0"/>
      <w:marBottom w:val="0"/>
      <w:divBdr>
        <w:top w:val="none" w:sz="0" w:space="0" w:color="auto"/>
        <w:left w:val="none" w:sz="0" w:space="0" w:color="auto"/>
        <w:bottom w:val="none" w:sz="0" w:space="0" w:color="auto"/>
        <w:right w:val="none" w:sz="0" w:space="0" w:color="auto"/>
      </w:divBdr>
    </w:div>
    <w:div w:id="857086911">
      <w:bodyDiv w:val="1"/>
      <w:marLeft w:val="0"/>
      <w:marRight w:val="0"/>
      <w:marTop w:val="0"/>
      <w:marBottom w:val="0"/>
      <w:divBdr>
        <w:top w:val="none" w:sz="0" w:space="0" w:color="auto"/>
        <w:left w:val="none" w:sz="0" w:space="0" w:color="auto"/>
        <w:bottom w:val="none" w:sz="0" w:space="0" w:color="auto"/>
        <w:right w:val="none" w:sz="0" w:space="0" w:color="auto"/>
      </w:divBdr>
    </w:div>
    <w:div w:id="923953967">
      <w:bodyDiv w:val="1"/>
      <w:marLeft w:val="0"/>
      <w:marRight w:val="0"/>
      <w:marTop w:val="0"/>
      <w:marBottom w:val="0"/>
      <w:divBdr>
        <w:top w:val="none" w:sz="0" w:space="0" w:color="auto"/>
        <w:left w:val="none" w:sz="0" w:space="0" w:color="auto"/>
        <w:bottom w:val="none" w:sz="0" w:space="0" w:color="auto"/>
        <w:right w:val="none" w:sz="0" w:space="0" w:color="auto"/>
      </w:divBdr>
    </w:div>
    <w:div w:id="1129281340">
      <w:bodyDiv w:val="1"/>
      <w:marLeft w:val="0"/>
      <w:marRight w:val="0"/>
      <w:marTop w:val="0"/>
      <w:marBottom w:val="0"/>
      <w:divBdr>
        <w:top w:val="none" w:sz="0" w:space="0" w:color="auto"/>
        <w:left w:val="none" w:sz="0" w:space="0" w:color="auto"/>
        <w:bottom w:val="none" w:sz="0" w:space="0" w:color="auto"/>
        <w:right w:val="none" w:sz="0" w:space="0" w:color="auto"/>
      </w:divBdr>
    </w:div>
    <w:div w:id="1139148362">
      <w:bodyDiv w:val="1"/>
      <w:marLeft w:val="0"/>
      <w:marRight w:val="0"/>
      <w:marTop w:val="0"/>
      <w:marBottom w:val="0"/>
      <w:divBdr>
        <w:top w:val="none" w:sz="0" w:space="0" w:color="auto"/>
        <w:left w:val="none" w:sz="0" w:space="0" w:color="auto"/>
        <w:bottom w:val="none" w:sz="0" w:space="0" w:color="auto"/>
        <w:right w:val="none" w:sz="0" w:space="0" w:color="auto"/>
      </w:divBdr>
    </w:div>
    <w:div w:id="1188055520">
      <w:bodyDiv w:val="1"/>
      <w:marLeft w:val="0"/>
      <w:marRight w:val="0"/>
      <w:marTop w:val="0"/>
      <w:marBottom w:val="0"/>
      <w:divBdr>
        <w:top w:val="none" w:sz="0" w:space="0" w:color="auto"/>
        <w:left w:val="none" w:sz="0" w:space="0" w:color="auto"/>
        <w:bottom w:val="none" w:sz="0" w:space="0" w:color="auto"/>
        <w:right w:val="none" w:sz="0" w:space="0" w:color="auto"/>
      </w:divBdr>
    </w:div>
    <w:div w:id="1259367467">
      <w:bodyDiv w:val="1"/>
      <w:marLeft w:val="0"/>
      <w:marRight w:val="0"/>
      <w:marTop w:val="0"/>
      <w:marBottom w:val="0"/>
      <w:divBdr>
        <w:top w:val="none" w:sz="0" w:space="0" w:color="auto"/>
        <w:left w:val="none" w:sz="0" w:space="0" w:color="auto"/>
        <w:bottom w:val="none" w:sz="0" w:space="0" w:color="auto"/>
        <w:right w:val="none" w:sz="0" w:space="0" w:color="auto"/>
      </w:divBdr>
    </w:div>
    <w:div w:id="1532918484">
      <w:bodyDiv w:val="1"/>
      <w:marLeft w:val="0"/>
      <w:marRight w:val="0"/>
      <w:marTop w:val="0"/>
      <w:marBottom w:val="0"/>
      <w:divBdr>
        <w:top w:val="none" w:sz="0" w:space="0" w:color="auto"/>
        <w:left w:val="none" w:sz="0" w:space="0" w:color="auto"/>
        <w:bottom w:val="none" w:sz="0" w:space="0" w:color="auto"/>
        <w:right w:val="none" w:sz="0" w:space="0" w:color="auto"/>
      </w:divBdr>
    </w:div>
    <w:div w:id="1571842765">
      <w:bodyDiv w:val="1"/>
      <w:marLeft w:val="0"/>
      <w:marRight w:val="0"/>
      <w:marTop w:val="0"/>
      <w:marBottom w:val="0"/>
      <w:divBdr>
        <w:top w:val="none" w:sz="0" w:space="0" w:color="auto"/>
        <w:left w:val="none" w:sz="0" w:space="0" w:color="auto"/>
        <w:bottom w:val="none" w:sz="0" w:space="0" w:color="auto"/>
        <w:right w:val="none" w:sz="0" w:space="0" w:color="auto"/>
      </w:divBdr>
    </w:div>
    <w:div w:id="1701004439">
      <w:bodyDiv w:val="1"/>
      <w:marLeft w:val="0"/>
      <w:marRight w:val="0"/>
      <w:marTop w:val="0"/>
      <w:marBottom w:val="0"/>
      <w:divBdr>
        <w:top w:val="none" w:sz="0" w:space="0" w:color="auto"/>
        <w:left w:val="none" w:sz="0" w:space="0" w:color="auto"/>
        <w:bottom w:val="none" w:sz="0" w:space="0" w:color="auto"/>
        <w:right w:val="none" w:sz="0" w:space="0" w:color="auto"/>
      </w:divBdr>
    </w:div>
    <w:div w:id="1705784447">
      <w:bodyDiv w:val="1"/>
      <w:marLeft w:val="0"/>
      <w:marRight w:val="0"/>
      <w:marTop w:val="0"/>
      <w:marBottom w:val="0"/>
      <w:divBdr>
        <w:top w:val="none" w:sz="0" w:space="0" w:color="auto"/>
        <w:left w:val="none" w:sz="0" w:space="0" w:color="auto"/>
        <w:bottom w:val="none" w:sz="0" w:space="0" w:color="auto"/>
        <w:right w:val="none" w:sz="0" w:space="0" w:color="auto"/>
      </w:divBdr>
    </w:div>
    <w:div w:id="1792358221">
      <w:bodyDiv w:val="1"/>
      <w:marLeft w:val="0"/>
      <w:marRight w:val="0"/>
      <w:marTop w:val="0"/>
      <w:marBottom w:val="0"/>
      <w:divBdr>
        <w:top w:val="none" w:sz="0" w:space="0" w:color="auto"/>
        <w:left w:val="none" w:sz="0" w:space="0" w:color="auto"/>
        <w:bottom w:val="none" w:sz="0" w:space="0" w:color="auto"/>
        <w:right w:val="none" w:sz="0" w:space="0" w:color="auto"/>
      </w:divBdr>
    </w:div>
    <w:div w:id="1916355882">
      <w:bodyDiv w:val="1"/>
      <w:marLeft w:val="0"/>
      <w:marRight w:val="0"/>
      <w:marTop w:val="0"/>
      <w:marBottom w:val="0"/>
      <w:divBdr>
        <w:top w:val="none" w:sz="0" w:space="0" w:color="auto"/>
        <w:left w:val="none" w:sz="0" w:space="0" w:color="auto"/>
        <w:bottom w:val="none" w:sz="0" w:space="0" w:color="auto"/>
        <w:right w:val="none" w:sz="0" w:space="0" w:color="auto"/>
      </w:divBdr>
    </w:div>
    <w:div w:id="21389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france.gouv.fr/eli/decret/2020/3/13/CPAF1934186D/jo/tex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eli/decret/2020/3/13/CPAF1934186D/jo/tex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dg-64.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B74EB-2156-476E-B144-7A8E4EEC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930</Words>
  <Characters>5119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Agence Valeurs du Sud</dc:creator>
  <cp:keywords/>
  <dc:description/>
  <cp:lastModifiedBy>Laure BARADAT</cp:lastModifiedBy>
  <cp:revision>17</cp:revision>
  <dcterms:created xsi:type="dcterms:W3CDTF">2023-02-13T08:15:00Z</dcterms:created>
  <dcterms:modified xsi:type="dcterms:W3CDTF">2023-02-23T13:56:00Z</dcterms:modified>
</cp:coreProperties>
</file>